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2D" w:rsidRDefault="00C34B2D" w:rsidP="00B12484">
      <w:pPr>
        <w:rPr>
          <w:sz w:val="16"/>
          <w:szCs w:val="16"/>
        </w:rPr>
      </w:pPr>
    </w:p>
    <w:p w:rsidR="00B12484" w:rsidRDefault="00B12484" w:rsidP="00B12484">
      <w:pPr>
        <w:rPr>
          <w:sz w:val="16"/>
          <w:szCs w:val="16"/>
        </w:rPr>
      </w:pPr>
    </w:p>
    <w:p w:rsidR="00B12484" w:rsidRDefault="00B12484" w:rsidP="00B12484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пользователей услугами связи</w:t>
      </w: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Претензионный порядок и судебная защита прав пользователя услугами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 услуги связи оказываются операторами связи на основании договоров об оказании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условия заключенного оператором связи с пользователем услугами связи договора и нарушением права пользователя услуг связи необходимо обратиться в суд, так как в соответствии со ст. 11 Гражданского Кодекса РФ защиту нарушенных или оспоренных гражданских прав осуществляет суд.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соответствии с требованиями ст. 55 Федерального закона от 07.07.2003 № 126-ФЗ «О связи» пользователь услуг связи обязан соблюсти досудебный порядок урегулирования спора и предварительно предъявить оператору связи претензию.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обращаем внимание, что претензию (с прилагаемыми документами) следует направлять способом, позволяющим однозначно определить факт получения и регистрации данной претензии (с отметкой о вручении) оператором связи (заказным письмом, нарочным способом и т.д.).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 Критерии качества услуг связи (низкий уровень сигнала сотовой связи, перебои и низкая скорость доступа в сеть «Интернет» и т.д.)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действующими в Российской Федерации нормативными правовыми актами в области связи показатели качества услуг связи и нормы на эти показатели не установлены.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квалифицировать уровень качества услуг связи как нарушение обязательных требований в области связи не представляется возможным.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вопрос несоответствия качества предоставляемых услуг связи следует рассматривать как нарушение условий действующего договора, только если критерии качества оказываемых услуг связи установлены и прописаны в условиях (приложениях) данного договора.</w:t>
      </w: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Создание отдельного лицевого счета (контент-счета) для абонентов мобильной (сотовой)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обезопасить себя от списания денежных средств в случае подключения контентных услуг абоненту в соответствии с ч. 5 ст. 44 </w:t>
      </w:r>
      <w:r>
        <w:rPr>
          <w:sz w:val="28"/>
          <w:szCs w:val="28"/>
        </w:rPr>
        <w:lastRenderedPageBreak/>
        <w:t>Федерального закона от 07.07.2003 № 126-ФЗ «О связи» необходимо обратится к оператору связи с заявлением (письменным) о создании отдельного лицевого счета (так называемого контент-счета), предназначенного только для оплаты дополнительных контентных услуг связи в пределах средств, находящихся на указанном лицевом счете.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открытия такого счета при его нулевом балансе провайдеры (партнеры оператора связи) не смогут оказывать дополнительные платные услуги связи и тем самым списывать денежные средства с абонентского счета, предназначенного для оплаты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Установка усилителей сигналов сотовой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в сфере связи разрешена установка усилителей сигнала (</w:t>
      </w:r>
      <w:r>
        <w:rPr>
          <w:i/>
          <w:sz w:val="28"/>
          <w:szCs w:val="28"/>
        </w:rPr>
        <w:t>репитеры/ ретрансляторы</w:t>
      </w:r>
      <w:r>
        <w:rPr>
          <w:sz w:val="28"/>
          <w:szCs w:val="28"/>
        </w:rPr>
        <w:t xml:space="preserve">) только операторами подвижной радиотелефонной связи с последующей их регистрацией в территориальном органе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установка усилителей сигнала (репитеров/ ретрансляторов) подвижной радиотелефонной (сотовой) связи гражданами законодательством не предусмотрена.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самовольную установку усилителей сигнала подвижной радиотелефонной (сотовой) связи предусмотрена административная ответственность.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Советы по </w:t>
      </w:r>
      <w:bookmarkStart w:id="0" w:name="_GoBack"/>
      <w:r>
        <w:rPr>
          <w:b/>
          <w:sz w:val="28"/>
          <w:szCs w:val="28"/>
        </w:rPr>
        <w:t>информационной безопасности и «цифровой гигиене» в сети Интернет:</w:t>
      </w:r>
    </w:p>
    <w:bookmarkEnd w:id="0"/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публикацией любой информации, например, публикацией фотографии или осуществлением любого действия, например, комментированием какого-либо поста в сети «Интернет» необходимо подумать о возможных последствиях и защите себя и близких сейчас и в будущем. Информацию, лишь однажды размещенную в сети Интернет, удалить практически невозможно.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 настройках профиля ограничения на просмотр личной страницы и её содержимого.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размещать и указывать информацию, которая может кого-либо оскорбить, обидеть или унизить.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следите за обновлениями вашей операционной системы и браузера (или позвольте им обновляться автоматически).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последнюю версию антивирусной программы и не забывайте регулярно обновлять вирусные базы.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следите за тем, какие веб-сайты вы открываете (не все ссылки безопасны) и что загружаете. Это относится к музыке, фильмам, файлам, плагинам и дополнениям для браузера и т. д.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Устанавливайте программное обеспечение только из надежных источников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открывайте подозрительные вложения к сообщениям электронной почты и сами сообщения.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Используйте надежные пароли и храните их надежным способом.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совершении Интернет-платежей пользуйтесь только проверенными службами.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вас просят указать личные или финансовые данные по электронной почте в мгновенном сообщении или на веб-странице, НИКОГДА не делайте этого.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осторожность, если вы выходите в Интернет с помощью сети, которую вы не знаете или которой не доверяете, например, бесплатное подключение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в кафе. Не включайте общий доступ и подключение к устройствам. Это поможет сделать ваш компьютер невидимым для других пользователей в сети, и вы будете в большей безопасности.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Совершайте покупки в надежных и проверенных онлайн-магазинах. Если вы никогда не слышали об этом магазине, прочитайте о нем отзывы перед тем, как совершить покупку.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Узнайте средний уровень цен и не попадайтесь на слишком низкие. Помните, что при покупке онлайн к цене самого товара могут добавиться еще стоимость пересылки и налога (на иностранных сайтах), поэтому итоговая цена может довольно сильно отличаться от той, которую вы увидели изначально.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Убедитесь в том, что все ваши транзакции происходят на защищенных страницах: обычно это обозначается замочком в строке браузера. Чтобы не стать жертвой </w:t>
      </w:r>
      <w:proofErr w:type="spellStart"/>
      <w:r>
        <w:rPr>
          <w:sz w:val="28"/>
          <w:szCs w:val="28"/>
        </w:rPr>
        <w:t>фишинга</w:t>
      </w:r>
      <w:proofErr w:type="spellEnd"/>
      <w:r>
        <w:rPr>
          <w:sz w:val="28"/>
          <w:szCs w:val="28"/>
        </w:rPr>
        <w:t>, проверьте правильность написания сайта. Например, если вы видите alfabanc.ru вместо alfabank.ru, то, скорее всего, вы на поддельном сайте, и мошенники хотят узнать данные вашей банковской карты.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не уверены в каком-либо онлайн-магазине, то первую покупку лучше оплатить курьеру наличными. Сейчас быстро развивается способ оплаты заказов в Интернет-магазинах с помощью технологии выставления электронных счетов в Интернет-банк или мобильный банк (e-</w:t>
      </w:r>
      <w:proofErr w:type="spellStart"/>
      <w:r>
        <w:rPr>
          <w:sz w:val="28"/>
          <w:szCs w:val="28"/>
        </w:rPr>
        <w:t>invoicing</w:t>
      </w:r>
      <w:proofErr w:type="spellEnd"/>
      <w:r>
        <w:rPr>
          <w:sz w:val="28"/>
          <w:szCs w:val="28"/>
        </w:rPr>
        <w:t>). Это наиболее безопасный в настоящее время способ оплаты в Интернете. Если для оплаты вас попросили прислать отсканированную копию банковской карты, закройте все цифры кроме последних четырех на лицевой стороне и никогда не отправляйте оборотную сторону карты, где находится проверочный код.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не только на сайтах магазинов, но также и в социальных сетях. Преступники могут следить за тем, кто и куда уезжает на праздники, оставляя дом пустым.</w:t>
      </w:r>
    </w:p>
    <w:p w:rsidR="00B12484" w:rsidRDefault="00B12484" w:rsidP="00B12484">
      <w:pPr>
        <w:tabs>
          <w:tab w:val="left" w:pos="993"/>
        </w:tabs>
        <w:suppressAutoHyphens/>
        <w:ind w:firstLine="709"/>
        <w:jc w:val="both"/>
      </w:pPr>
    </w:p>
    <w:p w:rsidR="00D54B55" w:rsidRPr="00B12484" w:rsidRDefault="00B12484" w:rsidP="00B12484">
      <w:pPr>
        <w:ind w:left="5103"/>
        <w:jc w:val="both"/>
        <w:rPr>
          <w:sz w:val="28"/>
          <w:szCs w:val="28"/>
        </w:rPr>
      </w:pPr>
      <w:r>
        <w:t xml:space="preserve">Информация предоставлена Управлением </w:t>
      </w:r>
      <w:proofErr w:type="spellStart"/>
      <w:r>
        <w:t>Роскомнадзора</w:t>
      </w:r>
      <w:proofErr w:type="spellEnd"/>
      <w:r>
        <w:t xml:space="preserve"> по Тюменской области, Ханты-Мансийскому автономному округу – Югре и Ямало-Ненецкому автономному округу</w:t>
      </w:r>
    </w:p>
    <w:p w:rsidR="00D54B55" w:rsidRDefault="00D54B55" w:rsidP="002F47E3">
      <w:pPr>
        <w:tabs>
          <w:tab w:val="left" w:pos="851"/>
        </w:tabs>
        <w:jc w:val="both"/>
        <w:rPr>
          <w:sz w:val="20"/>
          <w:szCs w:val="20"/>
        </w:rPr>
      </w:pPr>
    </w:p>
    <w:p w:rsidR="00D54B55" w:rsidRDefault="00D54B55" w:rsidP="002F47E3">
      <w:pPr>
        <w:tabs>
          <w:tab w:val="left" w:pos="851"/>
        </w:tabs>
        <w:jc w:val="both"/>
        <w:rPr>
          <w:sz w:val="20"/>
          <w:szCs w:val="20"/>
        </w:rPr>
      </w:pPr>
    </w:p>
    <w:p w:rsidR="00D54B55" w:rsidRPr="007D36FC" w:rsidRDefault="00D54B55" w:rsidP="002F47E3">
      <w:pPr>
        <w:tabs>
          <w:tab w:val="left" w:pos="851"/>
        </w:tabs>
        <w:jc w:val="both"/>
        <w:rPr>
          <w:sz w:val="20"/>
          <w:szCs w:val="16"/>
        </w:rPr>
      </w:pPr>
    </w:p>
    <w:sectPr w:rsidR="00D54B55" w:rsidRPr="007D36FC" w:rsidSect="00500B3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1C"/>
    <w:multiLevelType w:val="hybridMultilevel"/>
    <w:tmpl w:val="F8E88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0AED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4CFF"/>
    <w:rsid w:val="000C6E76"/>
    <w:rsid w:val="000D310C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7D5F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13A3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A3C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3D8F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2D06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099D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57C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28A8"/>
    <w:rsid w:val="00772F70"/>
    <w:rsid w:val="007821D0"/>
    <w:rsid w:val="0078220B"/>
    <w:rsid w:val="00782318"/>
    <w:rsid w:val="0078381E"/>
    <w:rsid w:val="00784729"/>
    <w:rsid w:val="007848F1"/>
    <w:rsid w:val="00784ADB"/>
    <w:rsid w:val="00786DCB"/>
    <w:rsid w:val="00786F37"/>
    <w:rsid w:val="00790B94"/>
    <w:rsid w:val="00790CAB"/>
    <w:rsid w:val="0079302F"/>
    <w:rsid w:val="00793E84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76F37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6474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3C6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6C8D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87EB2"/>
    <w:rsid w:val="00A90863"/>
    <w:rsid w:val="00A91BF9"/>
    <w:rsid w:val="00A970C6"/>
    <w:rsid w:val="00AA6004"/>
    <w:rsid w:val="00AB06CE"/>
    <w:rsid w:val="00AB2125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2484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4B64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4B2D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619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3B17"/>
    <w:rsid w:val="00D54B55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788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702"/>
    <w:rsid w:val="00DE2F07"/>
    <w:rsid w:val="00DE32BD"/>
    <w:rsid w:val="00DE367B"/>
    <w:rsid w:val="00DE46D0"/>
    <w:rsid w:val="00DE476A"/>
    <w:rsid w:val="00DE544E"/>
    <w:rsid w:val="00DE7FA9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687C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BEE3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53B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13A3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1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FA19-888D-4AC1-B3C6-7C713D43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111</cp:lastModifiedBy>
  <cp:revision>5</cp:revision>
  <cp:lastPrinted>2021-02-08T06:34:00Z</cp:lastPrinted>
  <dcterms:created xsi:type="dcterms:W3CDTF">2021-03-02T04:28:00Z</dcterms:created>
  <dcterms:modified xsi:type="dcterms:W3CDTF">2021-03-02T08:08:00Z</dcterms:modified>
</cp:coreProperties>
</file>