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72" w:rsidRPr="00C00772" w:rsidRDefault="00277F7C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72" w:rsidRPr="00C00772" w:rsidRDefault="00C00772" w:rsidP="00C0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00772" w:rsidRPr="00C00772" w:rsidRDefault="00C00772" w:rsidP="00C0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</w:t>
      </w:r>
    </w:p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772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Дзержинского, 15/13, г. Нижневартовск, Ханты-Мансийский автономный округ - Югра, 628615</w:t>
      </w:r>
    </w:p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77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Телефоны: 43-75-29,  тел./факс: (3466) 43-66-20, электронная почта: do@n-vartovsk.ru</w:t>
      </w:r>
    </w:p>
    <w:p w:rsidR="00C00772" w:rsidRPr="00C00772" w:rsidRDefault="00C00772" w:rsidP="00C00772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C00772" w:rsidRPr="00C00772" w:rsidRDefault="00C00772" w:rsidP="00C007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00" w:type="dxa"/>
        <w:tblLook w:val="0000" w:firstRow="0" w:lastRow="0" w:firstColumn="0" w:lastColumn="0" w:noHBand="0" w:noVBand="0"/>
      </w:tblPr>
      <w:tblGrid>
        <w:gridCol w:w="5240"/>
        <w:gridCol w:w="4260"/>
      </w:tblGrid>
      <w:tr w:rsidR="00C00772" w:rsidRPr="00C00772" w:rsidTr="0016175B">
        <w:tc>
          <w:tcPr>
            <w:tcW w:w="5240" w:type="dxa"/>
          </w:tcPr>
          <w:p w:rsidR="0016175B" w:rsidRPr="0016175B" w:rsidRDefault="0016175B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16175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lang w:eastAsia="ru-RU"/>
              </w:rPr>
              <w:t>[Дата документа]</w:t>
            </w:r>
            <w:r w:rsidRPr="0016175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75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№</w:t>
            </w:r>
            <w:r w:rsidRPr="0016175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lang w:eastAsia="ru-RU"/>
              </w:rPr>
              <w:t>[</w:t>
            </w:r>
            <w:proofErr w:type="gramEnd"/>
            <w:r w:rsidRPr="0016175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lang w:eastAsia="ru-RU"/>
              </w:rPr>
              <w:t>Номер документа]</w:t>
            </w:r>
          </w:p>
          <w:tbl>
            <w:tblPr>
              <w:tblStyle w:val="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276"/>
              <w:gridCol w:w="567"/>
              <w:gridCol w:w="1455"/>
            </w:tblGrid>
            <w:tr w:rsidR="0016175B" w:rsidRPr="0016175B" w:rsidTr="00C860E8">
              <w:tc>
                <w:tcPr>
                  <w:tcW w:w="817" w:type="dxa"/>
                </w:tcPr>
                <w:p w:rsidR="0016175B" w:rsidRPr="0016175B" w:rsidRDefault="0016175B" w:rsidP="0016175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61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№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16175B" w:rsidRPr="0016175B" w:rsidRDefault="0016175B" w:rsidP="0016175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6175B" w:rsidRPr="0016175B" w:rsidRDefault="0016175B" w:rsidP="0016175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61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455" w:type="dxa"/>
                  <w:tcBorders>
                    <w:bottom w:val="single" w:sz="4" w:space="0" w:color="auto"/>
                  </w:tcBorders>
                </w:tcPr>
                <w:p w:rsidR="0016175B" w:rsidRPr="0016175B" w:rsidRDefault="0016175B" w:rsidP="0016175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00772" w:rsidRPr="0016175B" w:rsidRDefault="00C00772" w:rsidP="00C0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60" w:type="dxa"/>
          </w:tcPr>
          <w:p w:rsidR="00C00772" w:rsidRPr="00C00772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6175B" w:rsidRPr="00C00772" w:rsidRDefault="0016175B" w:rsidP="001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Руководителю </w:t>
            </w:r>
          </w:p>
          <w:p w:rsidR="0016175B" w:rsidRPr="00C00772" w:rsidRDefault="0016175B" w:rsidP="001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образовательной организации</w:t>
            </w:r>
          </w:p>
          <w:p w:rsidR="00C00772" w:rsidRPr="00C00772" w:rsidRDefault="00C00772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C00772" w:rsidRPr="00C00772" w:rsidRDefault="00C00772" w:rsidP="00C0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руководитель!</w:t>
      </w:r>
    </w:p>
    <w:p w:rsidR="00C00772" w:rsidRPr="00C00772" w:rsidRDefault="00C00772" w:rsidP="00C00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772" w:rsidRPr="00C00772" w:rsidRDefault="00C00772" w:rsidP="00C0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постановления администрации города </w:t>
      </w:r>
      <w:r w:rsid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№1047 «</w:t>
      </w:r>
      <w:r w:rsidR="00E23521" w:rsidRP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параметров и критериев оценки эффективности деятельности муниципальных образовательных организаций, подведомственных департаменту образования администрации города</w:t>
      </w:r>
      <w:r w:rsid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 Вам для ознакомления и использования в работе итоговый отчет об эффективности деятельности муниципальных образовательных организаций, подведомственных департаменту образования администрации города, по итогам 201</w:t>
      </w:r>
      <w:r w:rsidR="00D336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Данный отчет будет представлен в сети Интернет на официальном сайте органов местного самоуправления города Нижневартовска и на портале системы образования города (приложение). </w:t>
      </w:r>
    </w:p>
    <w:p w:rsidR="00C00772" w:rsidRPr="00C00772" w:rsidRDefault="00C00772" w:rsidP="00C00772">
      <w:pPr>
        <w:spacing w:after="0" w:line="276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13"/>
      </w:tblGrid>
      <w:tr w:rsidR="00C00772" w:rsidRPr="00C00772" w:rsidTr="00C0077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00772" w:rsidRPr="00C00772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72" w:rsidRPr="00C00772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00772" w:rsidRPr="00C00772" w:rsidRDefault="00C00772" w:rsidP="00C00772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72" w:rsidRPr="00C00772" w:rsidRDefault="00C00772" w:rsidP="00C00772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отчет об эффективности деятельности муниципальных образовательных организаций, подведомственных департаменту образования администрации города, по итогам 201</w:t>
            </w:r>
            <w:r w:rsidR="00D33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</w:t>
            </w:r>
            <w:r w:rsidRPr="0035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75A8" w:rsidRPr="0035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</w:t>
            </w:r>
          </w:p>
          <w:p w:rsidR="00C00772" w:rsidRPr="00C00772" w:rsidRDefault="00C00772" w:rsidP="00C00772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72" w:rsidRPr="00C00772" w:rsidRDefault="00C00772" w:rsidP="00C00772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9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052"/>
      </w:tblGrid>
      <w:tr w:rsidR="0053609E" w:rsidTr="0053609E">
        <w:trPr>
          <w:trHeight w:val="1443"/>
        </w:trPr>
        <w:tc>
          <w:tcPr>
            <w:tcW w:w="3459" w:type="dxa"/>
            <w:hideMark/>
          </w:tcPr>
          <w:p w:rsidR="0053609E" w:rsidRDefault="0053609E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778125" cy="895350"/>
                      <wp:effectExtent l="0" t="0" r="22225" b="1905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12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F5957" id="Скругленный прямоугольник 2" o:spid="_x0000_s1026" style="position:absolute;margin-left:156.05pt;margin-top:2.35pt;width:21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" filled="f" strokecolor="#a6a6a6" strokeweight="1pt">
                      <v:stroke joinstyle="miter"/>
                    </v:roundrect>
                  </w:pict>
                </mc:Fallback>
              </mc:AlternateContent>
            </w:r>
            <w:bookmarkStart w:id="0" w:name="EdsBorder"/>
            <w:bookmarkEnd w:id="0"/>
            <w:r>
              <w:rPr>
                <w:sz w:val="28"/>
                <w:szCs w:val="28"/>
              </w:rPr>
              <w:t>Исполняющий обязанности директора департамента</w:t>
            </w:r>
          </w:p>
        </w:tc>
        <w:tc>
          <w:tcPr>
            <w:tcW w:w="3901" w:type="dxa"/>
            <w:vAlign w:val="center"/>
          </w:tcPr>
          <w:p w:rsidR="0053609E" w:rsidRDefault="0053609E">
            <w:pPr>
              <w:jc w:val="center"/>
              <w:rPr>
                <w:rFonts w:ascii="Calibri" w:eastAsia="Calibri" w:hAnsi="Calibri"/>
                <w:b/>
                <w:color w:val="808080"/>
              </w:rPr>
            </w:pPr>
            <w:bookmarkStart w:id="1" w:name="EdsText"/>
            <w:r>
              <w:rPr>
                <w:b/>
                <w:color w:val="808080"/>
              </w:rPr>
              <w:t>ДОКУМЕНТ ПОДПИСАН</w:t>
            </w:r>
          </w:p>
          <w:p w:rsidR="0053609E" w:rsidRDefault="0053609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ЭЛЕКТРОННОЙ ПОДПИСЬЮ</w:t>
            </w:r>
          </w:p>
          <w:p w:rsidR="0053609E" w:rsidRDefault="0053609E">
            <w:pPr>
              <w:autoSpaceDE w:val="0"/>
              <w:autoSpaceDN w:val="0"/>
              <w:adjustRightInd w:val="0"/>
              <w:rPr>
                <w:color w:val="808080"/>
                <w:sz w:val="8"/>
                <w:szCs w:val="8"/>
              </w:rPr>
            </w:pPr>
          </w:p>
          <w:p w:rsidR="0053609E" w:rsidRDefault="0053609E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Сертификат [Номер сертификата 1]</w:t>
            </w:r>
          </w:p>
          <w:p w:rsidR="0053609E" w:rsidRDefault="0053609E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53609E" w:rsidRDefault="0053609E">
            <w:pPr>
              <w:rPr>
                <w:rFonts w:eastAsia="Calibri"/>
                <w:sz w:val="10"/>
                <w:szCs w:val="10"/>
              </w:rPr>
            </w:pPr>
            <w:r>
              <w:rPr>
                <w:color w:val="808080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808080"/>
                <w:sz w:val="18"/>
                <w:szCs w:val="18"/>
              </w:rPr>
              <w:t>ДатаС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808080"/>
                <w:sz w:val="18"/>
                <w:szCs w:val="18"/>
              </w:rPr>
              <w:t>ДатаПо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052" w:type="dxa"/>
            <w:hideMark/>
          </w:tcPr>
          <w:p w:rsidR="0053609E" w:rsidRDefault="00536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Котов</w:t>
            </w:r>
          </w:p>
        </w:tc>
      </w:tr>
    </w:tbl>
    <w:p w:rsidR="00C00772" w:rsidRPr="00C00772" w:rsidRDefault="00C00772" w:rsidP="00C0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772" w:rsidRPr="00E23521" w:rsidRDefault="00C00772" w:rsidP="00C007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C00772" w:rsidRPr="00E23521" w:rsidRDefault="00C00772" w:rsidP="00C00772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 качества образования</w:t>
      </w:r>
    </w:p>
    <w:p w:rsidR="00C00772" w:rsidRPr="00E23521" w:rsidRDefault="00C00772" w:rsidP="00C00772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департамента образования администрации города</w:t>
      </w:r>
    </w:p>
    <w:p w:rsidR="00C00772" w:rsidRPr="00E23521" w:rsidRDefault="00C00772" w:rsidP="00C00772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Слотюк Наталья Владимировна</w:t>
      </w:r>
    </w:p>
    <w:p w:rsidR="00C00772" w:rsidRPr="00E23521" w:rsidRDefault="00C00772" w:rsidP="00C00772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8(3466) 43-66-68   </w:t>
      </w:r>
    </w:p>
    <w:p w:rsidR="00E23521" w:rsidRPr="00E23521" w:rsidRDefault="00E23521" w:rsidP="00E23521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3521" w:rsidRPr="00E23521" w:rsidRDefault="00E23521" w:rsidP="00E23521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заместитель директора департамента </w:t>
      </w:r>
    </w:p>
    <w:p w:rsidR="00E23521" w:rsidRPr="00E23521" w:rsidRDefault="00E23521" w:rsidP="00E23521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администрации города</w:t>
      </w:r>
    </w:p>
    <w:p w:rsidR="00E23521" w:rsidRPr="00E23521" w:rsidRDefault="00E23521" w:rsidP="00E23521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521">
        <w:rPr>
          <w:rFonts w:ascii="Times New Roman" w:eastAsia="Times New Roman" w:hAnsi="Times New Roman" w:cs="Times New Roman"/>
          <w:sz w:val="18"/>
          <w:szCs w:val="18"/>
          <w:lang w:eastAsia="ru-RU"/>
        </w:rPr>
        <w:t>Шитиков Юрий Александрович</w:t>
      </w:r>
    </w:p>
    <w:p w:rsidR="00E23521" w:rsidRPr="00E23521" w:rsidRDefault="00E23521" w:rsidP="00C00772">
      <w:pPr>
        <w:spacing w:after="0" w:line="24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772" w:rsidRPr="00C00772" w:rsidRDefault="00C00772" w:rsidP="00C0077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00772" w:rsidRPr="00C00772" w:rsidSect="003575A8">
          <w:headerReference w:type="default" r:id="rId9"/>
          <w:pgSz w:w="11906" w:h="16838"/>
          <w:pgMar w:top="1134" w:right="851" w:bottom="426" w:left="1701" w:header="709" w:footer="709" w:gutter="0"/>
          <w:pgNumType w:start="2"/>
          <w:cols w:space="708"/>
          <w:titlePg/>
          <w:docGrid w:linePitch="360"/>
        </w:sectPr>
      </w:pPr>
    </w:p>
    <w:p w:rsidR="00C00772" w:rsidRPr="003575A8" w:rsidRDefault="00C00772" w:rsidP="00C0077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письму</w:t>
      </w:r>
    </w:p>
    <w:p w:rsidR="00C00772" w:rsidRPr="003575A8" w:rsidRDefault="003575A8" w:rsidP="00C00772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</w:t>
      </w:r>
      <w:r w:rsidR="00C00772" w:rsidRPr="00357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00772" w:rsidRPr="00C00772" w:rsidRDefault="00C00772" w:rsidP="00C00772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72" w:rsidRPr="00C00772" w:rsidRDefault="00C00772" w:rsidP="0067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об эффективности деятельности </w:t>
      </w:r>
    </w:p>
    <w:p w:rsidR="00C00772" w:rsidRPr="00C00772" w:rsidRDefault="00C00772" w:rsidP="0067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организаций, подведомственных департаменту образования адми</w:t>
      </w:r>
      <w:r w:rsidR="00E2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нистрации города, по итогам 2019</w:t>
      </w:r>
      <w:r w:rsidRPr="00C0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0772" w:rsidRPr="00C00772" w:rsidRDefault="00C00772" w:rsidP="006773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772" w:rsidRPr="00C00772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администрации города </w:t>
      </w:r>
      <w:r w:rsidR="00E23521" w:rsidRPr="00E23521">
        <w:rPr>
          <w:rFonts w:ascii="Times New Roman" w:eastAsia="Calibri" w:hAnsi="Times New Roman" w:cs="Times New Roman"/>
          <w:sz w:val="28"/>
          <w:szCs w:val="28"/>
        </w:rPr>
        <w:t xml:space="preserve">от 30.12.2019 №1047 «Об утверждении параметров и критериев оценки эффективности деятельности муниципальных образовательных организаций, подведомственных департаменту образования администрации города» </w:t>
      </w:r>
      <w:r w:rsidRPr="00C00772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E23521">
        <w:rPr>
          <w:rFonts w:ascii="Times New Roman" w:eastAsia="Calibri" w:hAnsi="Times New Roman" w:cs="Times New Roman"/>
          <w:sz w:val="28"/>
          <w:szCs w:val="28"/>
        </w:rPr>
        <w:t>9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 года,  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образовательных организаций, подведомственных департаменту образования администрации города (далее – муниципальные образовательн</w:t>
      </w:r>
      <w:r w:rsidR="00514648">
        <w:rPr>
          <w:rFonts w:ascii="Times New Roman" w:eastAsia="Calibri" w:hAnsi="Times New Roman" w:cs="Times New Roman"/>
          <w:sz w:val="28"/>
          <w:szCs w:val="28"/>
        </w:rPr>
        <w:t xml:space="preserve">ые организации), в соответствии </w:t>
      </w:r>
      <w:r w:rsidR="00514648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показателями эффективности деятельности муниципальных </w:t>
      </w:r>
      <w:r w:rsidR="00E23521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организаций</w:t>
      </w:r>
      <w:r w:rsidRPr="00C00772">
        <w:rPr>
          <w:rFonts w:ascii="Times New Roman" w:eastAsia="Calibri" w:hAnsi="Times New Roman" w:cs="Times New Roman"/>
          <w:sz w:val="28"/>
          <w:szCs w:val="28"/>
        </w:rPr>
        <w:t>;</w:t>
      </w:r>
      <w:r w:rsidR="00514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с показателями эффективности деятельности муниципальных </w:t>
      </w:r>
      <w:r w:rsidR="00E23521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Pr="00C00772">
        <w:rPr>
          <w:rFonts w:ascii="Times New Roman" w:eastAsia="Calibri" w:hAnsi="Times New Roman" w:cs="Times New Roman"/>
          <w:sz w:val="28"/>
          <w:szCs w:val="28"/>
        </w:rPr>
        <w:t>;</w:t>
      </w:r>
      <w:r w:rsidR="00514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772">
        <w:rPr>
          <w:rFonts w:ascii="Times New Roman" w:eastAsia="Calibri" w:hAnsi="Times New Roman" w:cs="Times New Roman"/>
          <w:sz w:val="28"/>
          <w:szCs w:val="28"/>
        </w:rPr>
        <w:t>с показателями эффективности деятельности муниципальн</w:t>
      </w:r>
      <w:r w:rsidR="00E23521">
        <w:rPr>
          <w:rFonts w:ascii="Times New Roman" w:eastAsia="Calibri" w:hAnsi="Times New Roman" w:cs="Times New Roman"/>
          <w:sz w:val="28"/>
          <w:szCs w:val="28"/>
        </w:rPr>
        <w:t xml:space="preserve">ых образовательных организаций </w:t>
      </w:r>
      <w:r w:rsidRPr="00C00772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</w:p>
    <w:p w:rsidR="00C00772" w:rsidRPr="00C00772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t>Сбор статистических данных осуществлялся в рамках проведения сбора результатов деятельности муниципальных образовательных организаций по итогам 201</w:t>
      </w:r>
      <w:r w:rsidR="00E23521">
        <w:rPr>
          <w:rFonts w:ascii="Times New Roman" w:eastAsia="Calibri" w:hAnsi="Times New Roman" w:cs="Times New Roman"/>
          <w:sz w:val="28"/>
          <w:szCs w:val="28"/>
        </w:rPr>
        <w:t>9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департамента образования админист</w:t>
      </w:r>
      <w:r w:rsid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от 30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9 №905</w:t>
      </w:r>
      <w:r w:rsidRPr="00C0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3521" w:rsidRP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их руководителей, и об организации проведения мониторинга</w:t>
      </w:r>
      <w:r w:rsidR="00E235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0772">
        <w:rPr>
          <w:rFonts w:ascii="Times New Roman" w:eastAsia="Calibri" w:hAnsi="Times New Roman" w:cs="Times New Roman"/>
          <w:sz w:val="28"/>
          <w:szCs w:val="28"/>
        </w:rPr>
        <w:t>. Этим же приказом определена шкала оценивания каждого показателя.</w:t>
      </w:r>
    </w:p>
    <w:p w:rsidR="00C00772" w:rsidRPr="00C00772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t>Определение эффективности деятельности муниципальных образовательных организаций, подведомственных департаменту образования администрации города, по итогам 201</w:t>
      </w:r>
      <w:r w:rsidR="00E23521">
        <w:rPr>
          <w:rFonts w:ascii="Times New Roman" w:eastAsia="Calibri" w:hAnsi="Times New Roman" w:cs="Times New Roman"/>
          <w:sz w:val="28"/>
          <w:szCs w:val="28"/>
        </w:rPr>
        <w:t>9</w:t>
      </w:r>
      <w:r w:rsidRPr="00C00772">
        <w:rPr>
          <w:rFonts w:ascii="Times New Roman" w:eastAsia="Calibri" w:hAnsi="Times New Roman" w:cs="Times New Roman"/>
          <w:sz w:val="28"/>
          <w:szCs w:val="28"/>
        </w:rPr>
        <w:t xml:space="preserve"> года определялось по следующим направлениям.</w:t>
      </w:r>
    </w:p>
    <w:p w:rsidR="00C00772" w:rsidRPr="00514648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648">
        <w:rPr>
          <w:rFonts w:ascii="Times New Roman" w:eastAsia="Calibri" w:hAnsi="Times New Roman" w:cs="Times New Roman"/>
          <w:b/>
          <w:sz w:val="28"/>
          <w:szCs w:val="28"/>
        </w:rPr>
        <w:t xml:space="preserve">Для муниципальных </w:t>
      </w:r>
      <w:r w:rsidR="00E23521" w:rsidRPr="00514648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дошкольных </w:t>
      </w:r>
      <w:r w:rsidRPr="00514648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организаций:</w:t>
      </w:r>
    </w:p>
    <w:p w:rsidR="00541CE3" w:rsidRPr="00B24B9C" w:rsidRDefault="00B24B9C" w:rsidP="00514648">
      <w:pPr>
        <w:pStyle w:val="af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4B9C">
        <w:rPr>
          <w:rFonts w:ascii="Times New Roman" w:eastAsia="Times New Roman" w:hAnsi="Times New Roman"/>
          <w:sz w:val="28"/>
          <w:szCs w:val="28"/>
        </w:rPr>
        <w:t>Соответствие деятельности образовательной организации требованиям законодательства в сфере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24B9C" w:rsidRPr="00B24B9C" w:rsidRDefault="00B24B9C" w:rsidP="00514648">
      <w:pPr>
        <w:pStyle w:val="af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B9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условий, созданных в образовательной организации, требованиям федерального государственного образовательного стандарта </w:t>
      </w:r>
      <w:proofErr w:type="gramStart"/>
      <w:r w:rsidRPr="00B24B9C">
        <w:rPr>
          <w:rFonts w:ascii="Times New Roman" w:hAnsi="Times New Roman"/>
          <w:color w:val="000000" w:themeColor="text1"/>
          <w:sz w:val="28"/>
          <w:szCs w:val="28"/>
        </w:rPr>
        <w:t>дошкольного  образования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eastAsia="Times New Roman" w:hAnsi="Times New Roman"/>
          <w:color w:val="000000" w:themeColor="text1"/>
          <w:sz w:val="28"/>
          <w:szCs w:val="28"/>
        </w:rPr>
        <w:t>Реализация программ, направленных на работу с одаренными обучающимися;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системы государственно-общественного управления;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Реализация мероприятий по привлечению и закреплению молодых специалистов в образовательной организации;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hAnsi="Times New Roman"/>
          <w:color w:val="000000" w:themeColor="text1"/>
          <w:sz w:val="28"/>
          <w:szCs w:val="28"/>
        </w:rPr>
        <w:t>Обеспечение доступности качества образования;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lastRenderedPageBreak/>
        <w:t>Эффективное использование ресурсов;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Реализация программ по сохранению и укреплению здоровья обучающихся;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Организация эффективной физкультурно-оздоровительной и спортивной работы;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Удовлетворенность населения качеством предоставляемых образовательных услуг;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Доля детей в возрасте от 5 до 7 лет, охваченных дополнительным образованием;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Совершенствование управленческих процессов на основе независимой системы оценки качества;</w:t>
      </w:r>
    </w:p>
    <w:p w:rsidR="00B24B9C" w:rsidRPr="00514648" w:rsidRDefault="00B24B9C" w:rsidP="0051464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Соответствие деятельности образовательной организации требованиям законодательства в сфере закупок.</w:t>
      </w:r>
    </w:p>
    <w:p w:rsidR="00C00772" w:rsidRPr="00514648" w:rsidRDefault="00C00772" w:rsidP="0051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648">
        <w:rPr>
          <w:rFonts w:ascii="Times New Roman" w:eastAsia="Calibri" w:hAnsi="Times New Roman" w:cs="Times New Roman"/>
          <w:b/>
          <w:sz w:val="28"/>
          <w:szCs w:val="28"/>
        </w:rPr>
        <w:t xml:space="preserve">Для муниципальных </w:t>
      </w:r>
      <w:r w:rsidR="00523EED" w:rsidRPr="00514648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514648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организаций:</w:t>
      </w:r>
    </w:p>
    <w:p w:rsidR="00506DF7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Соответствие деятельности образовательной организации требованиям законодательства в сфере образования;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Государственная итоговая аттестация;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hAnsi="Times New Roman"/>
          <w:color w:val="000000" w:themeColor="text1"/>
          <w:sz w:val="28"/>
          <w:szCs w:val="28"/>
        </w:rPr>
        <w:t>Соответствие условий, созданных в образовательной организации, требованиям федеральных государственных образовательных стандартов общего образования;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eastAsia="Times New Roman" w:hAnsi="Times New Roman"/>
          <w:color w:val="000000" w:themeColor="text1"/>
          <w:sz w:val="28"/>
          <w:szCs w:val="28"/>
        </w:rPr>
        <w:t>Реализация программ, направленных на работу с одаренными обучающимися;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системы государственно-общественного управления;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Реализация мероприятий по привлечению и закреплению молодых специалистов в образовательной организации;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648">
        <w:rPr>
          <w:rFonts w:ascii="Times New Roman" w:hAnsi="Times New Roman"/>
          <w:color w:val="000000" w:themeColor="text1"/>
          <w:sz w:val="28"/>
          <w:szCs w:val="28"/>
        </w:rPr>
        <w:t>Обеспечение доступности качества образования;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Эффективное использование ресурсов;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Реализация программ по сохранению и укреплению здоровья обучающихся;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Организация эффективной физкультурно-оздоровительной и спортивной работы;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Удовлетворенность населения качеством предоставляемых образовательных услуг;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Совершенствование управленческих процессов на основе независимой системы оценки качества;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Доля детей в возрасте от 6 до 18 лет, охваченных дополнительным образованием;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Уменьшение количества несовершеннолетних, совершающих правонарушение;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Повышение уровня гражданско-патриотического воспитания обучающихся;</w:t>
      </w:r>
    </w:p>
    <w:p w:rsidR="00891695" w:rsidRPr="00514648" w:rsidRDefault="00891695" w:rsidP="00514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648">
        <w:rPr>
          <w:rFonts w:ascii="Times New Roman" w:eastAsia="Times New Roman" w:hAnsi="Times New Roman"/>
          <w:sz w:val="28"/>
          <w:szCs w:val="28"/>
        </w:rPr>
        <w:t>Увеличение числа обучающихся, занятых научно-познавательной и проектной деятельностью;</w:t>
      </w:r>
    </w:p>
    <w:p w:rsidR="00891695" w:rsidRPr="00891695" w:rsidRDefault="00891695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695">
        <w:rPr>
          <w:rFonts w:ascii="Times New Roman" w:eastAsia="Times New Roman" w:hAnsi="Times New Roman"/>
          <w:sz w:val="28"/>
          <w:szCs w:val="28"/>
        </w:rPr>
        <w:lastRenderedPageBreak/>
        <w:t>Соответствие деятельности образовательной организации требованиям законодательства в сфере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0772" w:rsidRPr="00514648" w:rsidRDefault="00C00772" w:rsidP="00514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648">
        <w:rPr>
          <w:rFonts w:ascii="Times New Roman" w:eastAsia="Calibri" w:hAnsi="Times New Roman" w:cs="Times New Roman"/>
          <w:b/>
          <w:sz w:val="28"/>
          <w:szCs w:val="28"/>
        </w:rPr>
        <w:t>Для муниципальных образовате</w:t>
      </w:r>
      <w:r w:rsidR="00523EED" w:rsidRPr="00514648">
        <w:rPr>
          <w:rFonts w:ascii="Times New Roman" w:eastAsia="Calibri" w:hAnsi="Times New Roman" w:cs="Times New Roman"/>
          <w:b/>
          <w:sz w:val="28"/>
          <w:szCs w:val="28"/>
        </w:rPr>
        <w:t xml:space="preserve">льных организаций </w:t>
      </w:r>
      <w:r w:rsidRPr="00514648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образования: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Соответствие деятельности образовательной организации требованиям 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9F6">
        <w:rPr>
          <w:rFonts w:ascii="Times New Roman" w:eastAsia="Times New Roman" w:hAnsi="Times New Roman"/>
          <w:sz w:val="28"/>
          <w:szCs w:val="28"/>
        </w:rPr>
        <w:t>в сфере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Функционирование системы государственно-общественного управления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Информационная открытость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Эффективное использование ресурсов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Реализация мероприятий по привлечению и закреплению молодых специалистов в образовательной организации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F6">
        <w:rPr>
          <w:rFonts w:ascii="Times New Roman" w:hAnsi="Times New Roman"/>
          <w:sz w:val="28"/>
          <w:szCs w:val="28"/>
        </w:rPr>
        <w:t>Кадровое обеспечение образовательного процесса (развитие кадрового потенциала)</w:t>
      </w:r>
      <w:r>
        <w:rPr>
          <w:rFonts w:ascii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Реализация программ, направленных на работу с одаренными обучающимися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Обеспечение доступности дополнительного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 xml:space="preserve">Динамика </w:t>
      </w:r>
      <w:proofErr w:type="gramStart"/>
      <w:r w:rsidRPr="008109F6">
        <w:rPr>
          <w:rFonts w:ascii="Times New Roman" w:eastAsia="Times New Roman" w:hAnsi="Times New Roman"/>
          <w:sz w:val="28"/>
          <w:szCs w:val="28"/>
        </w:rPr>
        <w:t>индивидуальных результатов</w:t>
      </w:r>
      <w:proofErr w:type="gramEnd"/>
      <w:r w:rsidRPr="008109F6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Реализация мероприятий по профилактике правонарушений у несовершеннолетних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Развитие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Реализация программ по сохранению и укреплению здоровья обучающихся (организация каникулярного отдыха обучающихся и подростков)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Удовлетворенность населения качеством предоставляемых образовательных услуг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Совершенствование управленческих процессов на основе независимой системы оценки качества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Обеспечение безопасности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09F6" w:rsidRPr="008109F6" w:rsidRDefault="008109F6" w:rsidP="0051464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9F6">
        <w:rPr>
          <w:rFonts w:ascii="Times New Roman" w:eastAsia="Times New Roman" w:hAnsi="Times New Roman"/>
          <w:sz w:val="28"/>
          <w:szCs w:val="28"/>
        </w:rPr>
        <w:t>Соответствие деятельности образовательной организации требованиям законодательства в сфере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0772" w:rsidRPr="00C00772" w:rsidRDefault="00C00772" w:rsidP="00514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72">
        <w:rPr>
          <w:rFonts w:ascii="Times New Roman" w:eastAsia="Calibri" w:hAnsi="Times New Roman" w:cs="Times New Roman"/>
          <w:sz w:val="28"/>
          <w:szCs w:val="28"/>
        </w:rPr>
        <w:t>Максимальное</w:t>
      </w:r>
      <w:r w:rsidR="0067737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00772">
        <w:rPr>
          <w:rFonts w:ascii="Times New Roman" w:eastAsia="Calibri" w:hAnsi="Times New Roman" w:cs="Times New Roman"/>
          <w:sz w:val="28"/>
          <w:szCs w:val="28"/>
        </w:rPr>
        <w:t>оличество, которое могла набрать муниципальная образовательная организация по итогам мониторинга и в соответствии с показателями эффективности деятельности</w:t>
      </w:r>
      <w:r w:rsidR="00523EED">
        <w:rPr>
          <w:rFonts w:ascii="Times New Roman" w:eastAsia="Calibri" w:hAnsi="Times New Roman" w:cs="Times New Roman"/>
          <w:sz w:val="28"/>
          <w:szCs w:val="28"/>
        </w:rPr>
        <w:t>, составляет 100 баллов.</w:t>
      </w:r>
    </w:p>
    <w:p w:rsidR="0016175B" w:rsidRDefault="0016175B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8B" w:rsidRDefault="00C00772" w:rsidP="00C860E8">
      <w:pPr>
        <w:pStyle w:val="af2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0E8">
        <w:rPr>
          <w:rFonts w:ascii="Times New Roman" w:hAnsi="Times New Roman"/>
          <w:b/>
          <w:sz w:val="28"/>
          <w:szCs w:val="28"/>
        </w:rPr>
        <w:t xml:space="preserve">Результаты эффективности деятельности муниципальных </w:t>
      </w:r>
      <w:r w:rsidR="00523EED" w:rsidRPr="00C860E8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C860E8"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350E19" w:rsidRPr="00C860E8" w:rsidRDefault="00350E19" w:rsidP="00350E19">
      <w:pPr>
        <w:pStyle w:val="af2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C00772" w:rsidRPr="00475B8B" w:rsidRDefault="00C00772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B8B">
        <w:rPr>
          <w:rFonts w:ascii="Times New Roman" w:eastAsia="Calibri" w:hAnsi="Times New Roman" w:cs="Times New Roman"/>
          <w:sz w:val="28"/>
          <w:szCs w:val="28"/>
        </w:rPr>
        <w:t>В соответствии с показателями направления «</w:t>
      </w:r>
      <w:r w:rsidR="00427D79" w:rsidRPr="00475B8B">
        <w:rPr>
          <w:rFonts w:ascii="Times New Roman" w:eastAsia="Times New Roman" w:hAnsi="Times New Roman"/>
          <w:sz w:val="28"/>
          <w:szCs w:val="28"/>
        </w:rPr>
        <w:t xml:space="preserve">Соответствие деятельности образовательной организации требованиям законодательства </w:t>
      </w:r>
      <w:r w:rsidR="0016175B">
        <w:rPr>
          <w:rFonts w:ascii="Times New Roman" w:eastAsia="Times New Roman" w:hAnsi="Times New Roman"/>
          <w:sz w:val="28"/>
          <w:szCs w:val="28"/>
        </w:rPr>
        <w:br/>
      </w:r>
      <w:r w:rsidR="00427D79" w:rsidRPr="00475B8B">
        <w:rPr>
          <w:rFonts w:ascii="Times New Roman" w:eastAsia="Times New Roman" w:hAnsi="Times New Roman"/>
          <w:sz w:val="28"/>
          <w:szCs w:val="28"/>
        </w:rPr>
        <w:t>в сфере образования»</w:t>
      </w:r>
      <w:r w:rsidR="00F61D7B" w:rsidRPr="00475B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B8B">
        <w:rPr>
          <w:rFonts w:ascii="Times New Roman" w:eastAsia="Calibri" w:hAnsi="Times New Roman" w:cs="Times New Roman"/>
          <w:sz w:val="28"/>
          <w:szCs w:val="28"/>
        </w:rPr>
        <w:t>4</w:t>
      </w:r>
      <w:r w:rsidR="00F61D7B" w:rsidRPr="00475B8B">
        <w:rPr>
          <w:rFonts w:ascii="Times New Roman" w:hAnsi="Times New Roman"/>
          <w:sz w:val="28"/>
          <w:szCs w:val="28"/>
        </w:rPr>
        <w:t>0</w:t>
      </w:r>
      <w:r w:rsidRPr="00475B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61D7B" w:rsidRPr="00475B8B">
        <w:rPr>
          <w:rFonts w:ascii="Times New Roman" w:hAnsi="Times New Roman"/>
          <w:sz w:val="28"/>
          <w:szCs w:val="28"/>
        </w:rPr>
        <w:t>100</w:t>
      </w:r>
      <w:r w:rsidRPr="00475B8B">
        <w:rPr>
          <w:rFonts w:ascii="Times New Roman" w:eastAsia="Calibri" w:hAnsi="Times New Roman" w:cs="Times New Roman"/>
          <w:sz w:val="28"/>
          <w:szCs w:val="28"/>
        </w:rPr>
        <w:t>%) дошкольных образовательных организаций не имеют предписания надзорных органов или предписания надзорных</w:t>
      </w:r>
      <w:r w:rsidR="00F61D7B" w:rsidRPr="00475B8B">
        <w:rPr>
          <w:rFonts w:ascii="Times New Roman" w:hAnsi="Times New Roman"/>
          <w:sz w:val="28"/>
          <w:szCs w:val="28"/>
        </w:rPr>
        <w:t xml:space="preserve"> органов своевременно устране</w:t>
      </w:r>
      <w:r w:rsidR="00475B8B" w:rsidRPr="00475B8B">
        <w:rPr>
          <w:rFonts w:ascii="Times New Roman" w:hAnsi="Times New Roman"/>
          <w:sz w:val="28"/>
          <w:szCs w:val="28"/>
        </w:rPr>
        <w:t>н</w:t>
      </w:r>
      <w:r w:rsidR="00F61D7B" w:rsidRPr="00475B8B">
        <w:rPr>
          <w:rFonts w:ascii="Times New Roman" w:hAnsi="Times New Roman"/>
          <w:sz w:val="28"/>
          <w:szCs w:val="28"/>
        </w:rPr>
        <w:t>ы. На 37</w:t>
      </w:r>
      <w:r w:rsidRPr="00475B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61D7B" w:rsidRPr="00475B8B">
        <w:rPr>
          <w:rFonts w:ascii="Times New Roman" w:hAnsi="Times New Roman"/>
          <w:sz w:val="28"/>
          <w:szCs w:val="28"/>
        </w:rPr>
        <w:t>92,5</w:t>
      </w:r>
      <w:r w:rsidR="00350E19">
        <w:rPr>
          <w:rFonts w:ascii="Times New Roman" w:eastAsia="Calibri" w:hAnsi="Times New Roman" w:cs="Times New Roman"/>
          <w:sz w:val="28"/>
          <w:szCs w:val="28"/>
        </w:rPr>
        <w:t>%) детских садов</w:t>
      </w:r>
      <w:r w:rsidRPr="00475B8B">
        <w:rPr>
          <w:rFonts w:ascii="Times New Roman" w:eastAsia="Calibri" w:hAnsi="Times New Roman" w:cs="Times New Roman"/>
          <w:sz w:val="28"/>
          <w:szCs w:val="28"/>
        </w:rPr>
        <w:t xml:space="preserve"> в течение </w:t>
      </w:r>
      <w:r w:rsidR="0016175B">
        <w:rPr>
          <w:rFonts w:ascii="Times New Roman" w:eastAsia="Calibri" w:hAnsi="Times New Roman" w:cs="Times New Roman"/>
          <w:sz w:val="28"/>
          <w:szCs w:val="28"/>
        </w:rPr>
        <w:br/>
      </w:r>
      <w:r w:rsidRPr="00475B8B">
        <w:rPr>
          <w:rFonts w:ascii="Times New Roman" w:eastAsia="Calibri" w:hAnsi="Times New Roman" w:cs="Times New Roman"/>
          <w:sz w:val="28"/>
          <w:szCs w:val="28"/>
        </w:rPr>
        <w:t>201</w:t>
      </w:r>
      <w:r w:rsidR="00F61D7B" w:rsidRPr="00475B8B">
        <w:rPr>
          <w:rFonts w:ascii="Times New Roman" w:hAnsi="Times New Roman"/>
          <w:sz w:val="28"/>
          <w:szCs w:val="28"/>
        </w:rPr>
        <w:t>9</w:t>
      </w:r>
      <w:r w:rsidRPr="00475B8B">
        <w:rPr>
          <w:rFonts w:ascii="Times New Roman" w:eastAsia="Calibri" w:hAnsi="Times New Roman" w:cs="Times New Roman"/>
          <w:sz w:val="28"/>
          <w:szCs w:val="28"/>
        </w:rPr>
        <w:t xml:space="preserve"> года не поступило обоснованных жалоб граждан по вопросам </w:t>
      </w:r>
      <w:r w:rsidRPr="00475B8B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соблюдения прав участ</w:t>
      </w:r>
      <w:r w:rsidR="00F61D7B" w:rsidRPr="00475B8B">
        <w:rPr>
          <w:rFonts w:ascii="Times New Roman" w:hAnsi="Times New Roman"/>
          <w:sz w:val="28"/>
          <w:szCs w:val="28"/>
        </w:rPr>
        <w:t>ников образовательных отношений,</w:t>
      </w:r>
      <w:r w:rsidR="00F61D7B" w:rsidRPr="00475B8B">
        <w:t xml:space="preserve"> </w:t>
      </w:r>
      <w:r w:rsidR="00F61D7B" w:rsidRPr="00475B8B">
        <w:rPr>
          <w:rFonts w:ascii="Times New Roman" w:hAnsi="Times New Roman"/>
          <w:sz w:val="28"/>
          <w:szCs w:val="28"/>
        </w:rPr>
        <w:t>соответственно, на три</w:t>
      </w:r>
      <w:r w:rsidR="00475B8B" w:rsidRPr="00475B8B">
        <w:rPr>
          <w:rFonts w:ascii="Times New Roman" w:hAnsi="Times New Roman"/>
          <w:sz w:val="28"/>
          <w:szCs w:val="28"/>
        </w:rPr>
        <w:t xml:space="preserve"> (7</w:t>
      </w:r>
      <w:r w:rsidR="00F61D7B" w:rsidRPr="00475B8B">
        <w:rPr>
          <w:rFonts w:ascii="Times New Roman" w:hAnsi="Times New Roman"/>
          <w:sz w:val="28"/>
          <w:szCs w:val="28"/>
        </w:rPr>
        <w:t>,</w:t>
      </w:r>
      <w:r w:rsidR="00475B8B" w:rsidRPr="00475B8B">
        <w:rPr>
          <w:rFonts w:ascii="Times New Roman" w:hAnsi="Times New Roman"/>
          <w:sz w:val="28"/>
          <w:szCs w:val="28"/>
        </w:rPr>
        <w:t>5</w:t>
      </w:r>
      <w:r w:rsidR="00F61D7B" w:rsidRPr="00475B8B">
        <w:rPr>
          <w:rFonts w:ascii="Times New Roman" w:hAnsi="Times New Roman"/>
          <w:sz w:val="28"/>
          <w:szCs w:val="28"/>
        </w:rPr>
        <w:t>%) дошкольных учреждения</w:t>
      </w:r>
      <w:r w:rsidR="00475B8B">
        <w:rPr>
          <w:rFonts w:ascii="Times New Roman" w:hAnsi="Times New Roman"/>
          <w:sz w:val="28"/>
          <w:szCs w:val="28"/>
        </w:rPr>
        <w:t xml:space="preserve"> (47, 71, 86)</w:t>
      </w:r>
      <w:r w:rsidR="00F61D7B" w:rsidRPr="00475B8B">
        <w:rPr>
          <w:rFonts w:ascii="Times New Roman" w:hAnsi="Times New Roman"/>
          <w:sz w:val="28"/>
          <w:szCs w:val="28"/>
        </w:rPr>
        <w:t xml:space="preserve"> обоснованные жалобы поступали.</w:t>
      </w:r>
      <w:r w:rsidR="00F61D7B" w:rsidRPr="00F61D7B">
        <w:rPr>
          <w:rFonts w:ascii="Times New Roman" w:hAnsi="Times New Roman"/>
          <w:sz w:val="28"/>
          <w:szCs w:val="28"/>
        </w:rPr>
        <w:t xml:space="preserve">     </w:t>
      </w:r>
    </w:p>
    <w:p w:rsidR="00475B8B" w:rsidRDefault="00475B8B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13 дошкольных  учреждениях  (4, 17, 26, 29, 37, 38, 40, 41, 52, 62, 66, 68, 80) </w:t>
      </w:r>
      <w:r w:rsidRPr="00475B8B">
        <w:rPr>
          <w:rFonts w:ascii="Times New Roman" w:eastAsia="Calibri" w:hAnsi="Times New Roman" w:cs="Times New Roman"/>
          <w:sz w:val="28"/>
          <w:szCs w:val="28"/>
        </w:rPr>
        <w:t>привлечение дополнительных средств на цели развития образования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составило</w:t>
      </w:r>
      <w:r w:rsidRPr="00475B8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свыше 2 млн. рублей.</w:t>
      </w:r>
    </w:p>
    <w:p w:rsidR="00475B8B" w:rsidRPr="00475B8B" w:rsidRDefault="00475B8B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B8B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все дошкольные организации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475B8B" w:rsidRDefault="007D0708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08">
        <w:rPr>
          <w:rFonts w:ascii="Times New Roman" w:eastAsia="Calibri" w:hAnsi="Times New Roman" w:cs="Times New Roman"/>
          <w:sz w:val="28"/>
          <w:szCs w:val="28"/>
        </w:rPr>
        <w:t xml:space="preserve">Из оценивания эффективности деятельности дошкольной образовательной организации по направлению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D0708">
        <w:rPr>
          <w:rFonts w:ascii="Times New Roman" w:eastAsia="Calibri" w:hAnsi="Times New Roman" w:cs="Times New Roman"/>
          <w:sz w:val="28"/>
          <w:szCs w:val="28"/>
        </w:rPr>
        <w:t>Соответствие условий, созданных в образовательной организации, требованиям федерального государственного образовательного стандарта дошкольного 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 во всех дошкольных учреждениях</w:t>
      </w:r>
      <w:r w:rsidRPr="007D0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полном объеме</w:t>
      </w:r>
      <w:r w:rsidRPr="007D0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создана развивающая</w:t>
      </w:r>
      <w:r w:rsidRPr="007D0708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D0708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Pr="007D0708">
        <w:rPr>
          <w:rFonts w:ascii="Times New Roman" w:eastAsia="Calibri" w:hAnsi="Times New Roman" w:cs="Times New Roman"/>
          <w:sz w:val="28"/>
          <w:szCs w:val="28"/>
        </w:rPr>
        <w:t>рименение информационных технологий в образовательном процессе и обеспечение широкого использования электронных образовательных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дошкольных учреждениях не менее 85%.</w:t>
      </w:r>
    </w:p>
    <w:p w:rsidR="004A6669" w:rsidRPr="004A6669" w:rsidRDefault="00F6193C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A6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детских садах (4, 10, 15, 25, 27, 29, 38, 40, 41, 80)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открыто не менее</w:t>
      </w:r>
      <w:r w:rsidRPr="004A6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669" w:rsidRPr="004A6669">
        <w:rPr>
          <w:rFonts w:ascii="Times New Roman" w:eastAsia="Calibri" w:hAnsi="Times New Roman" w:cs="Times New Roman"/>
          <w:sz w:val="28"/>
          <w:szCs w:val="28"/>
        </w:rPr>
        <w:t>5 групп</w:t>
      </w:r>
      <w:r w:rsidR="004A6669" w:rsidRPr="004A6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4A6669" w:rsidRPr="004A6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вариативными  формами</w:t>
      </w:r>
      <w:proofErr w:type="gramEnd"/>
      <w:r w:rsidR="004A6669" w:rsidRPr="004A6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каждом дошкольном учреждении.</w:t>
      </w:r>
    </w:p>
    <w:p w:rsidR="00EF6790" w:rsidRDefault="00EF6790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3E0">
        <w:rPr>
          <w:rFonts w:ascii="Times New Roman" w:eastAsia="Calibri" w:hAnsi="Times New Roman" w:cs="Times New Roman"/>
          <w:sz w:val="28"/>
          <w:szCs w:val="28"/>
        </w:rPr>
        <w:t>Во всех (100%) дошкольных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организации.</w:t>
      </w:r>
      <w:r w:rsidRPr="00F623E0">
        <w:rPr>
          <w:rFonts w:ascii="Calibri" w:eastAsia="Calibri" w:hAnsi="Calibri" w:cs="Times New Roman"/>
        </w:rPr>
        <w:t xml:space="preserve"> </w:t>
      </w:r>
      <w:r w:rsidRPr="00F623E0">
        <w:rPr>
          <w:rFonts w:ascii="Times New Roman" w:eastAsia="Calibri" w:hAnsi="Times New Roman" w:cs="Times New Roman"/>
          <w:sz w:val="28"/>
          <w:szCs w:val="28"/>
        </w:rPr>
        <w:t xml:space="preserve">Опыт деятельности государственно-общественного управления </w:t>
      </w:r>
      <w:r w:rsidR="00F623E0" w:rsidRPr="00F623E0">
        <w:rPr>
          <w:rFonts w:ascii="Times New Roman" w:eastAsia="Calibri" w:hAnsi="Times New Roman" w:cs="Times New Roman"/>
          <w:sz w:val="28"/>
          <w:szCs w:val="28"/>
        </w:rPr>
        <w:t xml:space="preserve">представителями ГОУ </w:t>
      </w:r>
      <w:r w:rsidRPr="00F623E0">
        <w:rPr>
          <w:rFonts w:ascii="Times New Roman" w:eastAsia="Calibri" w:hAnsi="Times New Roman" w:cs="Times New Roman"/>
          <w:sz w:val="28"/>
          <w:szCs w:val="28"/>
        </w:rPr>
        <w:t xml:space="preserve">в 2019 году представлен на встречах с родительской общественностью </w:t>
      </w:r>
      <w:r w:rsidR="0016175B">
        <w:rPr>
          <w:rFonts w:ascii="Times New Roman" w:eastAsia="Calibri" w:hAnsi="Times New Roman" w:cs="Times New Roman"/>
          <w:sz w:val="28"/>
          <w:szCs w:val="28"/>
        </w:rPr>
        <w:br/>
      </w:r>
      <w:r w:rsidRPr="00F623E0">
        <w:rPr>
          <w:rFonts w:ascii="Times New Roman" w:eastAsia="Calibri" w:hAnsi="Times New Roman" w:cs="Times New Roman"/>
          <w:sz w:val="28"/>
          <w:szCs w:val="28"/>
        </w:rPr>
        <w:t>39 дошкольными образовательными организациями</w:t>
      </w:r>
      <w:r w:rsidR="00F623E0" w:rsidRPr="00F623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93C" w:rsidRPr="00EF6790" w:rsidRDefault="00F6193C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6D9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 во всех дошкольных</w:t>
      </w:r>
      <w:r w:rsidR="00350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0E19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9C76D9">
        <w:rPr>
          <w:rFonts w:ascii="Times New Roman" w:eastAsia="Calibri" w:hAnsi="Times New Roman" w:cs="Times New Roman"/>
          <w:sz w:val="28"/>
          <w:szCs w:val="28"/>
        </w:rPr>
        <w:t xml:space="preserve"> организациях</w:t>
      </w:r>
      <w:proofErr w:type="gramEnd"/>
      <w:r w:rsidRPr="009C76D9">
        <w:rPr>
          <w:rFonts w:ascii="Times New Roman" w:eastAsia="Calibri" w:hAnsi="Times New Roman" w:cs="Times New Roman"/>
          <w:sz w:val="28"/>
          <w:szCs w:val="28"/>
        </w:rPr>
        <w:t xml:space="preserve"> разработана и применяется программа наставничества. </w:t>
      </w:r>
      <w:r w:rsidR="009C76D9">
        <w:rPr>
          <w:rFonts w:ascii="Times New Roman" w:eastAsia="Calibri" w:hAnsi="Times New Roman" w:cs="Times New Roman"/>
          <w:sz w:val="28"/>
          <w:szCs w:val="28"/>
        </w:rPr>
        <w:t xml:space="preserve">В 37 </w:t>
      </w:r>
      <w:r w:rsidR="00350E19">
        <w:rPr>
          <w:rFonts w:ascii="Times New Roman" w:eastAsia="Calibri" w:hAnsi="Times New Roman" w:cs="Times New Roman"/>
          <w:sz w:val="28"/>
          <w:szCs w:val="28"/>
        </w:rPr>
        <w:t>детских садах работает</w:t>
      </w:r>
      <w:r w:rsidR="009C7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6D9" w:rsidRPr="00EF6790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350E19">
        <w:rPr>
          <w:rFonts w:ascii="Times New Roman" w:eastAsia="Calibri" w:hAnsi="Times New Roman" w:cs="Times New Roman"/>
          <w:sz w:val="28"/>
          <w:szCs w:val="28"/>
        </w:rPr>
        <w:br/>
      </w:r>
      <w:r w:rsidR="009C76D9" w:rsidRPr="00EF6790">
        <w:rPr>
          <w:rFonts w:ascii="Times New Roman" w:eastAsia="Calibri" w:hAnsi="Times New Roman" w:cs="Times New Roman"/>
          <w:sz w:val="28"/>
          <w:szCs w:val="28"/>
        </w:rPr>
        <w:t>4% молодых специалистов в возрасте до 30 лет.</w:t>
      </w:r>
    </w:p>
    <w:p w:rsidR="009C76D9" w:rsidRPr="00EF6790" w:rsidRDefault="009C76D9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дошкольного образования измеряется показателем «Создание </w:t>
      </w:r>
      <w:proofErr w:type="spellStart"/>
      <w:r w:rsidRPr="00EF6790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среды». Этот показатель отражает созданные условия в дошкольной организации для маломобильных групп населения, то есть наличие элементов доступности объекта: визуальные, тактильные, акустические, пандусы, подъемное оборудование (</w:t>
      </w:r>
      <w:proofErr w:type="spellStart"/>
      <w:r w:rsidRPr="00EF6790">
        <w:rPr>
          <w:rFonts w:ascii="Times New Roman" w:eastAsia="Calibri" w:hAnsi="Times New Roman" w:cs="Times New Roman"/>
          <w:sz w:val="28"/>
          <w:szCs w:val="28"/>
        </w:rPr>
        <w:t>ступенькоход</w:t>
      </w:r>
      <w:proofErr w:type="spellEnd"/>
      <w:r w:rsidRPr="00EF679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76D9" w:rsidRPr="00EF6790" w:rsidRDefault="009C76D9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3533C" w:rsidRPr="00EF6790">
        <w:rPr>
          <w:rFonts w:ascii="Times New Roman" w:eastAsia="Calibri" w:hAnsi="Times New Roman" w:cs="Times New Roman"/>
          <w:sz w:val="28"/>
          <w:szCs w:val="28"/>
        </w:rPr>
        <w:t>20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дошкольных организациях (ДОУ №</w:t>
      </w:r>
      <w:r w:rsidR="0003533C" w:rsidRPr="00EF6790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4, 5, 10, 17, 25, 29, </w:t>
      </w:r>
      <w:r w:rsidR="0003533C" w:rsidRPr="00EF6790">
        <w:rPr>
          <w:rFonts w:ascii="Times New Roman" w:eastAsia="Calibri" w:hAnsi="Times New Roman" w:cs="Times New Roman"/>
          <w:sz w:val="28"/>
          <w:szCs w:val="28"/>
        </w:rPr>
        <w:t xml:space="preserve">37, </w:t>
      </w:r>
      <w:r w:rsidRPr="00EF6790">
        <w:rPr>
          <w:rFonts w:ascii="Times New Roman" w:eastAsia="Calibri" w:hAnsi="Times New Roman" w:cs="Times New Roman"/>
          <w:sz w:val="28"/>
          <w:szCs w:val="28"/>
        </w:rPr>
        <w:t>38, 40, 41, 44, 52,</w:t>
      </w:r>
      <w:r w:rsidR="0003533C" w:rsidRPr="00EF6790">
        <w:rPr>
          <w:rFonts w:ascii="Times New Roman" w:eastAsia="Calibri" w:hAnsi="Times New Roman" w:cs="Times New Roman"/>
          <w:sz w:val="28"/>
          <w:szCs w:val="28"/>
        </w:rPr>
        <w:t xml:space="preserve"> 61, 67, 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68, 69, </w:t>
      </w:r>
      <w:r w:rsidR="0003533C" w:rsidRPr="00EF6790">
        <w:rPr>
          <w:rFonts w:ascii="Times New Roman" w:eastAsia="Calibri" w:hAnsi="Times New Roman" w:cs="Times New Roman"/>
          <w:sz w:val="28"/>
          <w:szCs w:val="28"/>
        </w:rPr>
        <w:t>71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77, 80) среда, созданная для маломобильных групп населения, имеет 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>4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элемент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>а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доступности. В 2</w:t>
      </w:r>
      <w:r w:rsidR="00350E19">
        <w:rPr>
          <w:rFonts w:ascii="Times New Roman" w:eastAsia="Calibri" w:hAnsi="Times New Roman" w:cs="Times New Roman"/>
          <w:sz w:val="28"/>
          <w:szCs w:val="28"/>
        </w:rPr>
        <w:t>0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350E19">
        <w:rPr>
          <w:rFonts w:ascii="Times New Roman" w:eastAsia="Calibri" w:hAnsi="Times New Roman" w:cs="Times New Roman"/>
          <w:sz w:val="28"/>
          <w:szCs w:val="28"/>
        </w:rPr>
        <w:t>ях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(ДОУ №7, 8, 9, 1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>5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 xml:space="preserve">21, 27, 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31, 32, 47, 48, 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 xml:space="preserve">49, </w:t>
      </w:r>
      <w:r w:rsidRPr="00EF6790">
        <w:rPr>
          <w:rFonts w:ascii="Times New Roman" w:eastAsia="Calibri" w:hAnsi="Times New Roman" w:cs="Times New Roman"/>
          <w:sz w:val="28"/>
          <w:szCs w:val="28"/>
        </w:rPr>
        <w:t>54, 56, 62, 66, 7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>8</w:t>
      </w:r>
      <w:r w:rsidRPr="00EF6790">
        <w:rPr>
          <w:rFonts w:ascii="Times New Roman" w:eastAsia="Calibri" w:hAnsi="Times New Roman" w:cs="Times New Roman"/>
          <w:sz w:val="28"/>
          <w:szCs w:val="28"/>
        </w:rPr>
        <w:t>, 79, 83</w:t>
      </w:r>
      <w:r w:rsidR="00EF6790" w:rsidRPr="00EF6790">
        <w:rPr>
          <w:rFonts w:ascii="Times New Roman" w:eastAsia="Calibri" w:hAnsi="Times New Roman" w:cs="Times New Roman"/>
          <w:sz w:val="28"/>
          <w:szCs w:val="28"/>
        </w:rPr>
        <w:t>, 86, 90</w:t>
      </w:r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) три из четырех элементов, позволяющих создать </w:t>
      </w:r>
      <w:proofErr w:type="spellStart"/>
      <w:r w:rsidRPr="00EF6790">
        <w:rPr>
          <w:rFonts w:ascii="Times New Roman" w:eastAsia="Calibri" w:hAnsi="Times New Roman" w:cs="Times New Roman"/>
          <w:sz w:val="28"/>
          <w:szCs w:val="28"/>
        </w:rPr>
        <w:t>безбарьерную</w:t>
      </w:r>
      <w:proofErr w:type="spellEnd"/>
      <w:r w:rsidRPr="00EF6790">
        <w:rPr>
          <w:rFonts w:ascii="Times New Roman" w:eastAsia="Calibri" w:hAnsi="Times New Roman" w:cs="Times New Roman"/>
          <w:sz w:val="28"/>
          <w:szCs w:val="28"/>
        </w:rPr>
        <w:t xml:space="preserve"> среду. </w:t>
      </w:r>
    </w:p>
    <w:p w:rsidR="00F623E0" w:rsidRPr="00F623E0" w:rsidRDefault="00F623E0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3E0">
        <w:rPr>
          <w:rFonts w:ascii="Times New Roman" w:eastAsia="Calibri" w:hAnsi="Times New Roman" w:cs="Times New Roman"/>
          <w:sz w:val="28"/>
          <w:szCs w:val="28"/>
        </w:rPr>
        <w:t xml:space="preserve">Одно из главных направлений, являющихся ведущим в дошкольных организациях – «Реализация программ по сохранению и укреплению здоровья обучающихся». Эффективным является выполнение натуральных норм </w:t>
      </w:r>
      <w:r w:rsidRPr="00F623E0">
        <w:rPr>
          <w:rFonts w:ascii="Times New Roman" w:eastAsia="Calibri" w:hAnsi="Times New Roman" w:cs="Times New Roman"/>
          <w:sz w:val="28"/>
          <w:szCs w:val="28"/>
        </w:rPr>
        <w:lastRenderedPageBreak/>
        <w:t>питания. В 40</w:t>
      </w:r>
      <w:r w:rsidR="00350E19">
        <w:rPr>
          <w:rFonts w:ascii="Times New Roman" w:eastAsia="Calibri" w:hAnsi="Times New Roman" w:cs="Times New Roman"/>
          <w:sz w:val="28"/>
          <w:szCs w:val="28"/>
        </w:rPr>
        <w:t xml:space="preserve"> (100%) дошкольных</w:t>
      </w:r>
      <w:r w:rsidRPr="00F623E0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350E19">
        <w:rPr>
          <w:rFonts w:ascii="Times New Roman" w:eastAsia="Calibri" w:hAnsi="Times New Roman" w:cs="Times New Roman"/>
          <w:sz w:val="28"/>
          <w:szCs w:val="28"/>
        </w:rPr>
        <w:t>ых организациях</w:t>
      </w:r>
      <w:r w:rsidRPr="00F623E0">
        <w:rPr>
          <w:rFonts w:ascii="Times New Roman" w:eastAsia="Calibri" w:hAnsi="Times New Roman" w:cs="Times New Roman"/>
          <w:sz w:val="28"/>
          <w:szCs w:val="28"/>
        </w:rPr>
        <w:t xml:space="preserve"> созданы условия для выполнения натуральных норм питания. В 2018 году результат этого показателя составил 95%. </w:t>
      </w:r>
    </w:p>
    <w:p w:rsidR="00E222E2" w:rsidRPr="00E222E2" w:rsidRDefault="00F623E0" w:rsidP="0067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E2">
        <w:rPr>
          <w:rFonts w:ascii="Times New Roman" w:eastAsia="Calibri" w:hAnsi="Times New Roman" w:cs="Times New Roman"/>
          <w:sz w:val="28"/>
          <w:szCs w:val="28"/>
        </w:rPr>
        <w:t>По сравнению с 201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8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годом, на 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13,5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% увеличился показатель заболеваемости (количество дней болезни на одного ребенка). Ниже среднего по городу 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в 29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72,5</w:t>
      </w:r>
      <w:r w:rsidRPr="00E222E2">
        <w:rPr>
          <w:rFonts w:ascii="Times New Roman" w:eastAsia="Calibri" w:hAnsi="Times New Roman" w:cs="Times New Roman"/>
          <w:sz w:val="28"/>
          <w:szCs w:val="28"/>
        </w:rPr>
        <w:t>%) дошкольных организациях (в 201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8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году этот показатель составил 8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6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%); на уровне выше среднегородского в 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11</w:t>
      </w:r>
      <w:r w:rsidR="00350E19">
        <w:rPr>
          <w:rFonts w:ascii="Times New Roman" w:eastAsia="Calibri" w:hAnsi="Times New Roman" w:cs="Times New Roman"/>
          <w:sz w:val="28"/>
          <w:szCs w:val="28"/>
        </w:rPr>
        <w:t xml:space="preserve"> дошкольных организациях в ДОУ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№1,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 xml:space="preserve"> 5,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8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9, 29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, 31, </w:t>
      </w:r>
      <w:r w:rsidR="009A23D5" w:rsidRPr="00E222E2">
        <w:rPr>
          <w:rFonts w:ascii="Times New Roman" w:eastAsia="Calibri" w:hAnsi="Times New Roman" w:cs="Times New Roman"/>
          <w:sz w:val="28"/>
          <w:szCs w:val="28"/>
        </w:rPr>
        <w:t>54, 61, 77, 83, 86.</w:t>
      </w: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222E2" w:rsidRPr="00E222E2" w:rsidRDefault="00E222E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Из оценивания эффективности деятельности дошкольной образовательной организации по показателю «Коэффициент посещаемости детьми дошкольной образовательной организации от показателей, доведенных муниципальным заданием», видно, что средний показатель посещаемости воспитанниками образовательной организации составляет 6,8 баллов к максимальным 7 баллам. В 95% дошкольных образовательных организациях показатель «Коэффициент посещаемости» имеет максимальное значение (выше 75%). В 2018 году средний показатель посещаемости воспитанниками образовательной организации составил 6,3 балла. Данный показатель косвенно отражает созданные в организации условия: адаптация детей раннего дошкольного возраста, соблюдение санитарно-гигиенических норм, норм организации питания в дошкольной организации, применение </w:t>
      </w:r>
      <w:proofErr w:type="spellStart"/>
      <w:r w:rsidRPr="00E222E2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E222E2">
        <w:rPr>
          <w:rFonts w:ascii="Times New Roman" w:eastAsia="Calibri" w:hAnsi="Times New Roman" w:cs="Times New Roman"/>
          <w:sz w:val="28"/>
          <w:szCs w:val="28"/>
        </w:rPr>
        <w:t xml:space="preserve"> технологий, работа с родителями по условиям организации посещения дошкольной организации и др. По итогам 2019 год</w:t>
      </w:r>
      <w:r w:rsidR="00350E19">
        <w:rPr>
          <w:rFonts w:ascii="Times New Roman" w:eastAsia="Calibri" w:hAnsi="Times New Roman" w:cs="Times New Roman"/>
          <w:sz w:val="28"/>
          <w:szCs w:val="28"/>
        </w:rPr>
        <w:t>а в 2 дошкольных организациях (</w:t>
      </w:r>
      <w:r w:rsidRPr="00E222E2">
        <w:rPr>
          <w:rFonts w:ascii="Times New Roman" w:eastAsia="Calibri" w:hAnsi="Times New Roman" w:cs="Times New Roman"/>
          <w:sz w:val="28"/>
          <w:szCs w:val="28"/>
        </w:rPr>
        <w:t>1, 9) посещаемость воспитанниками дошкольной образовательной организации составила ниже 75%.</w:t>
      </w:r>
    </w:p>
    <w:p w:rsidR="00F623E0" w:rsidRPr="00022E98" w:rsidRDefault="00F623E0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98">
        <w:rPr>
          <w:rFonts w:ascii="Times New Roman" w:eastAsia="Calibri" w:hAnsi="Times New Roman" w:cs="Times New Roman"/>
          <w:sz w:val="28"/>
          <w:szCs w:val="28"/>
        </w:rPr>
        <w:t xml:space="preserve">Сохранению уровня здоровья обучающихся дошкольных организаций способствует организация физкультурно-оздоровительной и спортивной работы. Для осуществления такой деятельности </w:t>
      </w:r>
      <w:r w:rsidR="00022E98" w:rsidRPr="00022E98">
        <w:rPr>
          <w:rFonts w:ascii="Times New Roman" w:eastAsia="Calibri" w:hAnsi="Times New Roman" w:cs="Times New Roman"/>
          <w:sz w:val="28"/>
          <w:szCs w:val="28"/>
        </w:rPr>
        <w:t>в 40 дошкольных организациях (100%) функционируют секции и кружки спортивной направленности</w:t>
      </w:r>
      <w:r w:rsidRPr="00022E98">
        <w:rPr>
          <w:rFonts w:ascii="Times New Roman" w:eastAsia="Calibri" w:hAnsi="Times New Roman" w:cs="Times New Roman"/>
          <w:sz w:val="28"/>
          <w:szCs w:val="28"/>
        </w:rPr>
        <w:t>. В сравнении с 201</w:t>
      </w:r>
      <w:r w:rsidR="00022E98" w:rsidRPr="00022E98">
        <w:rPr>
          <w:rFonts w:ascii="Times New Roman" w:eastAsia="Calibri" w:hAnsi="Times New Roman" w:cs="Times New Roman"/>
          <w:sz w:val="28"/>
          <w:szCs w:val="28"/>
        </w:rPr>
        <w:t>8 годом на 6,5</w:t>
      </w:r>
      <w:r w:rsidRPr="00022E98">
        <w:rPr>
          <w:rFonts w:ascii="Times New Roman" w:eastAsia="Calibri" w:hAnsi="Times New Roman" w:cs="Times New Roman"/>
          <w:sz w:val="28"/>
          <w:szCs w:val="28"/>
        </w:rPr>
        <w:t>% выросло значение показателя доли детей, охваченных секциями и круж</w:t>
      </w:r>
      <w:r w:rsidR="00022E98" w:rsidRPr="00022E98">
        <w:rPr>
          <w:rFonts w:ascii="Times New Roman" w:eastAsia="Calibri" w:hAnsi="Times New Roman" w:cs="Times New Roman"/>
          <w:sz w:val="28"/>
          <w:szCs w:val="28"/>
        </w:rPr>
        <w:t>ками спортивной направленности. В 2019 году этот показатель составил 92,5% (увеличение показателя по сравнению с показателем 2018 года в 37 ДОУ, на уровне прошлого года в трех ДОУ</w:t>
      </w:r>
      <w:r w:rsidR="00AA2995">
        <w:rPr>
          <w:rFonts w:ascii="Times New Roman" w:eastAsia="Calibri" w:hAnsi="Times New Roman" w:cs="Times New Roman"/>
          <w:sz w:val="28"/>
          <w:szCs w:val="28"/>
        </w:rPr>
        <w:t>:</w:t>
      </w:r>
      <w:r w:rsidR="00022E98" w:rsidRPr="00022E98">
        <w:rPr>
          <w:rFonts w:ascii="Times New Roman" w:eastAsia="Calibri" w:hAnsi="Times New Roman" w:cs="Times New Roman"/>
          <w:sz w:val="28"/>
          <w:szCs w:val="28"/>
        </w:rPr>
        <w:t xml:space="preserve"> №1, 9, 79)</w:t>
      </w:r>
      <w:r w:rsidR="00514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772" w:rsidRPr="004E062D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2D">
        <w:rPr>
          <w:rFonts w:ascii="Times New Roman" w:eastAsia="Calibri" w:hAnsi="Times New Roman" w:cs="Times New Roman"/>
          <w:sz w:val="28"/>
          <w:szCs w:val="28"/>
        </w:rPr>
        <w:t>Информационная открытость является обязательным требованием к образовательным организациям. В 201</w:t>
      </w:r>
      <w:r w:rsidR="004E062D" w:rsidRPr="004E062D">
        <w:rPr>
          <w:rFonts w:ascii="Times New Roman" w:eastAsia="Calibri" w:hAnsi="Times New Roman" w:cs="Times New Roman"/>
          <w:sz w:val="28"/>
          <w:szCs w:val="28"/>
        </w:rPr>
        <w:t>9</w:t>
      </w:r>
      <w:r w:rsidRPr="004E062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A2995">
        <w:rPr>
          <w:rFonts w:ascii="Times New Roman" w:eastAsia="Calibri" w:hAnsi="Times New Roman" w:cs="Times New Roman"/>
          <w:sz w:val="28"/>
          <w:szCs w:val="28"/>
        </w:rPr>
        <w:t>37</w:t>
      </w:r>
      <w:r w:rsidRPr="004E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995">
        <w:rPr>
          <w:rFonts w:ascii="Times New Roman" w:eastAsia="Calibri" w:hAnsi="Times New Roman" w:cs="Times New Roman"/>
          <w:sz w:val="28"/>
          <w:szCs w:val="28"/>
        </w:rPr>
        <w:t>дошкольных</w:t>
      </w:r>
      <w:r w:rsidRPr="004E062D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AA2995">
        <w:rPr>
          <w:rFonts w:ascii="Times New Roman" w:eastAsia="Calibri" w:hAnsi="Times New Roman" w:cs="Times New Roman"/>
          <w:sz w:val="28"/>
          <w:szCs w:val="28"/>
        </w:rPr>
        <w:t>х организаций</w:t>
      </w:r>
      <w:r w:rsidRPr="004E062D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независимой оценке деятельности образовательной организации на муниципальном уровне (проведение независимой оценки Общественным советом </w:t>
      </w:r>
      <w:r w:rsidR="004E062D" w:rsidRPr="004E062D">
        <w:rPr>
          <w:rFonts w:ascii="Times New Roman" w:eastAsia="Calibri" w:hAnsi="Times New Roman" w:cs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 образовательными организациями, подведомственными департаменту образования администрации города Нижневартовска</w:t>
      </w:r>
      <w:r w:rsidR="008C7745">
        <w:rPr>
          <w:rFonts w:ascii="Times New Roman" w:eastAsia="Calibri" w:hAnsi="Times New Roman" w:cs="Times New Roman"/>
          <w:sz w:val="28"/>
          <w:szCs w:val="28"/>
        </w:rPr>
        <w:t>.</w:t>
      </w:r>
      <w:r w:rsidRPr="004E06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772" w:rsidRPr="004E062D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2D">
        <w:rPr>
          <w:rFonts w:ascii="Times New Roman" w:eastAsia="Calibri" w:hAnsi="Times New Roman" w:cs="Times New Roman"/>
          <w:sz w:val="28"/>
          <w:szCs w:val="28"/>
        </w:rPr>
        <w:t xml:space="preserve">Характер полученных результатов независимой оценки качества является положительным. </w:t>
      </w:r>
      <w:r w:rsidR="004E062D" w:rsidRPr="004E062D">
        <w:rPr>
          <w:rFonts w:ascii="Times New Roman" w:eastAsia="Calibri" w:hAnsi="Times New Roman" w:cs="Times New Roman"/>
          <w:sz w:val="28"/>
          <w:szCs w:val="28"/>
        </w:rPr>
        <w:t xml:space="preserve">В 37 детских садах уровень удовлетворенности </w:t>
      </w:r>
      <w:r w:rsidR="004E062D" w:rsidRPr="004E062D">
        <w:rPr>
          <w:rFonts w:ascii="Times New Roman" w:eastAsia="Calibri" w:hAnsi="Times New Roman" w:cs="Times New Roman"/>
          <w:sz w:val="28"/>
          <w:szCs w:val="28"/>
        </w:rPr>
        <w:lastRenderedPageBreak/>
        <w:t>качеством условий осуществления образовательной деятельности составил более 85%.</w:t>
      </w:r>
    </w:p>
    <w:p w:rsidR="004E062D" w:rsidRPr="005D00A9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A9">
        <w:rPr>
          <w:rFonts w:ascii="Times New Roman" w:eastAsia="Calibri" w:hAnsi="Times New Roman" w:cs="Times New Roman"/>
          <w:sz w:val="28"/>
          <w:szCs w:val="28"/>
        </w:rPr>
        <w:t>Внешнее представление участия в независимых процедурах оценки качества (</w:t>
      </w:r>
      <w:r w:rsidR="004E062D" w:rsidRPr="005D00A9">
        <w:rPr>
          <w:rFonts w:ascii="Times New Roman" w:eastAsia="Calibri" w:hAnsi="Times New Roman" w:cs="Times New Roman"/>
          <w:sz w:val="28"/>
          <w:szCs w:val="28"/>
        </w:rPr>
        <w:t>публикации в средствах массовой информации и сети Интернет, официальный сайт муниципальной образовательной организации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D00A9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 сторонней организации, которая проводила независимую оценку) составил</w:t>
      </w:r>
      <w:r w:rsidR="004E062D" w:rsidRPr="005D00A9">
        <w:rPr>
          <w:rFonts w:ascii="Times New Roman" w:eastAsia="Calibri" w:hAnsi="Times New Roman" w:cs="Times New Roman"/>
          <w:sz w:val="28"/>
          <w:szCs w:val="28"/>
        </w:rPr>
        <w:t>о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62D" w:rsidRPr="005D00A9">
        <w:rPr>
          <w:rFonts w:ascii="Times New Roman" w:eastAsia="Calibri" w:hAnsi="Times New Roman" w:cs="Times New Roman"/>
          <w:sz w:val="28"/>
          <w:szCs w:val="28"/>
        </w:rPr>
        <w:t>100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9705CD" w:rsidRPr="005D00A9">
        <w:rPr>
          <w:rFonts w:ascii="Times New Roman" w:eastAsia="Calibri" w:hAnsi="Times New Roman" w:cs="Times New Roman"/>
          <w:sz w:val="28"/>
          <w:szCs w:val="28"/>
        </w:rPr>
        <w:t>По результатам у</w:t>
      </w:r>
      <w:r w:rsidR="00AA2995">
        <w:rPr>
          <w:rFonts w:ascii="Times New Roman" w:eastAsia="Calibri" w:hAnsi="Times New Roman" w:cs="Times New Roman"/>
          <w:sz w:val="28"/>
          <w:szCs w:val="28"/>
        </w:rPr>
        <w:t>частия 40 дошкольных организаций</w:t>
      </w:r>
      <w:r w:rsidR="009705CD" w:rsidRPr="005D0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3C3" w:rsidRPr="005D00A9">
        <w:rPr>
          <w:rFonts w:ascii="Times New Roman" w:eastAsia="Calibri" w:hAnsi="Times New Roman" w:cs="Times New Roman"/>
          <w:sz w:val="28"/>
          <w:szCs w:val="28"/>
        </w:rPr>
        <w:t>достигли максимальной</w:t>
      </w:r>
      <w:r w:rsidR="009705CD" w:rsidRPr="005D00A9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0F73C3" w:rsidRPr="005D00A9">
        <w:rPr>
          <w:rFonts w:ascii="Times New Roman" w:eastAsia="Calibri" w:hAnsi="Times New Roman" w:cs="Times New Roman"/>
          <w:sz w:val="28"/>
          <w:szCs w:val="28"/>
        </w:rPr>
        <w:t>и показателя</w:t>
      </w:r>
      <w:r w:rsidR="009705CD" w:rsidRPr="005D00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772" w:rsidRPr="005D00A9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дошкольных образовательных организаций составил </w:t>
      </w:r>
      <w:r w:rsidR="000F73C3" w:rsidRPr="005D00A9">
        <w:rPr>
          <w:rFonts w:ascii="Times New Roman" w:eastAsia="Calibri" w:hAnsi="Times New Roman" w:cs="Times New Roman"/>
          <w:sz w:val="28"/>
          <w:szCs w:val="28"/>
        </w:rPr>
        <w:t>89,00</w:t>
      </w:r>
      <w:r w:rsidR="00B366B7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0F73C3" w:rsidRPr="005D00A9">
        <w:rPr>
          <w:rFonts w:ascii="Times New Roman" w:eastAsia="Calibri" w:hAnsi="Times New Roman" w:cs="Times New Roman"/>
          <w:sz w:val="28"/>
          <w:szCs w:val="28"/>
        </w:rPr>
        <w:t>100,00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 максимально возможных или </w:t>
      </w:r>
      <w:r w:rsidR="004C1D78" w:rsidRPr="005D00A9">
        <w:rPr>
          <w:rFonts w:ascii="Times New Roman" w:eastAsia="Calibri" w:hAnsi="Times New Roman" w:cs="Times New Roman"/>
          <w:sz w:val="28"/>
          <w:szCs w:val="28"/>
        </w:rPr>
        <w:t>89%</w:t>
      </w:r>
      <w:r w:rsidRPr="005D00A9">
        <w:rPr>
          <w:rFonts w:ascii="Times New Roman" w:eastAsia="Calibri" w:hAnsi="Times New Roman" w:cs="Times New Roman"/>
          <w:sz w:val="28"/>
          <w:szCs w:val="28"/>
        </w:rPr>
        <w:t>. Наибольшее количество баллов (</w:t>
      </w:r>
      <w:r w:rsidR="005D00A9" w:rsidRPr="005D00A9">
        <w:rPr>
          <w:rFonts w:ascii="Times New Roman" w:eastAsia="Calibri" w:hAnsi="Times New Roman" w:cs="Times New Roman"/>
          <w:sz w:val="28"/>
          <w:szCs w:val="28"/>
        </w:rPr>
        <w:t>100,00</w:t>
      </w:r>
      <w:r w:rsidR="00B36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D00A9" w:rsidRPr="005D00A9">
        <w:rPr>
          <w:rFonts w:ascii="Times New Roman" w:eastAsia="Calibri" w:hAnsi="Times New Roman" w:cs="Times New Roman"/>
          <w:sz w:val="28"/>
          <w:szCs w:val="28"/>
        </w:rPr>
        <w:t>100,</w:t>
      </w:r>
      <w:proofErr w:type="gramStart"/>
      <w:r w:rsidR="005D00A9" w:rsidRPr="005D00A9">
        <w:rPr>
          <w:rFonts w:ascii="Times New Roman" w:eastAsia="Calibri" w:hAnsi="Times New Roman" w:cs="Times New Roman"/>
          <w:sz w:val="28"/>
          <w:szCs w:val="28"/>
        </w:rPr>
        <w:t>00</w:t>
      </w:r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  возможных</w:t>
      </w:r>
      <w:proofErr w:type="gramEnd"/>
      <w:r w:rsidRPr="005D00A9">
        <w:rPr>
          <w:rFonts w:ascii="Times New Roman" w:eastAsia="Calibri" w:hAnsi="Times New Roman" w:cs="Times New Roman"/>
          <w:sz w:val="28"/>
          <w:szCs w:val="28"/>
        </w:rPr>
        <w:t xml:space="preserve">)  получили: </w:t>
      </w:r>
    </w:p>
    <w:p w:rsidR="00FC6BD5" w:rsidRPr="00775F3F" w:rsidRDefault="00FC6BD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F3F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№38 «Домовёнок» (заведующий Бондарева Лариса </w:t>
      </w:r>
      <w:proofErr w:type="spellStart"/>
      <w:r w:rsidRPr="00775F3F">
        <w:rPr>
          <w:rFonts w:ascii="Times New Roman" w:eastAsia="Calibri" w:hAnsi="Times New Roman" w:cs="Times New Roman"/>
          <w:sz w:val="28"/>
          <w:szCs w:val="28"/>
        </w:rPr>
        <w:t>Агзамовна</w:t>
      </w:r>
      <w:proofErr w:type="spellEnd"/>
      <w:r w:rsidRPr="00775F3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0772" w:rsidRPr="00775F3F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F3F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</w:t>
      </w:r>
      <w:r w:rsidR="00FC6BD5" w:rsidRPr="00775F3F">
        <w:rPr>
          <w:rFonts w:ascii="Times New Roman" w:eastAsia="Calibri" w:hAnsi="Times New Roman" w:cs="Times New Roman"/>
          <w:sz w:val="28"/>
          <w:szCs w:val="28"/>
        </w:rPr>
        <w:t xml:space="preserve">№40 «Золотая рыбка» </w:t>
      </w:r>
      <w:r w:rsidRPr="00775F3F">
        <w:rPr>
          <w:rFonts w:ascii="Times New Roman" w:eastAsia="Calibri" w:hAnsi="Times New Roman" w:cs="Times New Roman"/>
          <w:sz w:val="28"/>
          <w:szCs w:val="28"/>
        </w:rPr>
        <w:t xml:space="preserve">(заведующий </w:t>
      </w:r>
      <w:r w:rsidR="00FC6BD5" w:rsidRPr="00775F3F">
        <w:rPr>
          <w:rFonts w:ascii="Times New Roman" w:eastAsia="Calibri" w:hAnsi="Times New Roman" w:cs="Times New Roman"/>
          <w:sz w:val="28"/>
          <w:szCs w:val="28"/>
        </w:rPr>
        <w:t xml:space="preserve">Осадчая </w:t>
      </w:r>
      <w:proofErr w:type="spellStart"/>
      <w:r w:rsidR="00FC6BD5" w:rsidRPr="00775F3F">
        <w:rPr>
          <w:rFonts w:ascii="Times New Roman" w:eastAsia="Calibri" w:hAnsi="Times New Roman" w:cs="Times New Roman"/>
          <w:sz w:val="28"/>
          <w:szCs w:val="28"/>
        </w:rPr>
        <w:t>Резида</w:t>
      </w:r>
      <w:proofErr w:type="spellEnd"/>
      <w:r w:rsidR="00FC6BD5" w:rsidRPr="0077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6BD5" w:rsidRPr="00775F3F">
        <w:rPr>
          <w:rFonts w:ascii="Times New Roman" w:eastAsia="Calibri" w:hAnsi="Times New Roman" w:cs="Times New Roman"/>
          <w:sz w:val="28"/>
          <w:szCs w:val="28"/>
        </w:rPr>
        <w:t>Тагировна</w:t>
      </w:r>
      <w:proofErr w:type="spellEnd"/>
      <w:r w:rsidRPr="00775F3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C6BD5" w:rsidRPr="00775F3F" w:rsidRDefault="00FC6BD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F3F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№41 «Росинка» (заведующий </w:t>
      </w:r>
      <w:proofErr w:type="spellStart"/>
      <w:r w:rsidRPr="00775F3F">
        <w:rPr>
          <w:rFonts w:ascii="Times New Roman" w:eastAsia="Calibri" w:hAnsi="Times New Roman" w:cs="Times New Roman"/>
          <w:sz w:val="28"/>
          <w:szCs w:val="28"/>
        </w:rPr>
        <w:t>Ротова</w:t>
      </w:r>
      <w:proofErr w:type="spellEnd"/>
      <w:r w:rsidRPr="0077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5F3F">
        <w:rPr>
          <w:rFonts w:ascii="Times New Roman" w:eastAsia="Calibri" w:hAnsi="Times New Roman" w:cs="Times New Roman"/>
          <w:sz w:val="28"/>
          <w:szCs w:val="28"/>
        </w:rPr>
        <w:t>Рамзия</w:t>
      </w:r>
      <w:proofErr w:type="spellEnd"/>
      <w:r w:rsidRPr="0077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5F3F">
        <w:rPr>
          <w:rFonts w:ascii="Times New Roman" w:eastAsia="Calibri" w:hAnsi="Times New Roman" w:cs="Times New Roman"/>
          <w:sz w:val="28"/>
          <w:szCs w:val="28"/>
        </w:rPr>
        <w:t>Агзамовна</w:t>
      </w:r>
      <w:proofErr w:type="spellEnd"/>
      <w:r w:rsidRPr="00775F3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0772" w:rsidRPr="003C76F7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F3F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№80 «Светлячок» (заведующий Краснухина Ольга Владимировна).</w:t>
      </w:r>
    </w:p>
    <w:p w:rsidR="00C00772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D5">
        <w:rPr>
          <w:rFonts w:ascii="Times New Roman" w:eastAsia="Calibri" w:hAnsi="Times New Roman" w:cs="Times New Roman"/>
          <w:sz w:val="28"/>
          <w:szCs w:val="28"/>
        </w:rPr>
        <w:t>По результатам оценки эффективности деятельности за 201</w:t>
      </w:r>
      <w:r w:rsidR="00FC6BD5" w:rsidRPr="00FC6BD5">
        <w:rPr>
          <w:rFonts w:ascii="Times New Roman" w:eastAsia="Calibri" w:hAnsi="Times New Roman" w:cs="Times New Roman"/>
          <w:sz w:val="28"/>
          <w:szCs w:val="28"/>
        </w:rPr>
        <w:t>9</w:t>
      </w:r>
      <w:r w:rsidRPr="00FC6BD5">
        <w:rPr>
          <w:rFonts w:ascii="Times New Roman" w:eastAsia="Calibri" w:hAnsi="Times New Roman" w:cs="Times New Roman"/>
          <w:sz w:val="28"/>
          <w:szCs w:val="28"/>
        </w:rPr>
        <w:t xml:space="preserve"> год дошкольные образовательные организации им</w:t>
      </w:r>
      <w:r w:rsidR="00466BDE">
        <w:rPr>
          <w:rFonts w:ascii="Times New Roman" w:eastAsia="Calibri" w:hAnsi="Times New Roman" w:cs="Times New Roman"/>
          <w:sz w:val="28"/>
          <w:szCs w:val="28"/>
        </w:rPr>
        <w:t>еют следующие рейтинговые места:</w:t>
      </w:r>
    </w:p>
    <w:p w:rsidR="00466BDE" w:rsidRDefault="00466BDE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259"/>
        <w:gridCol w:w="2586"/>
      </w:tblGrid>
      <w:tr w:rsidR="00F6193C" w:rsidRPr="00864826" w:rsidTr="00F6193C"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</w:tcPr>
          <w:p w:rsidR="00F6193C" w:rsidRPr="00C00772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Рейтинговое место</w:t>
            </w:r>
          </w:p>
        </w:tc>
        <w:tc>
          <w:tcPr>
            <w:tcW w:w="2749" w:type="pct"/>
            <w:shd w:val="clear" w:color="auto" w:fill="auto"/>
          </w:tcPr>
          <w:p w:rsidR="00F6193C" w:rsidRPr="00C00772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Дошкольная образовательная</w:t>
            </w:r>
          </w:p>
          <w:p w:rsidR="00F6193C" w:rsidRPr="00C00772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352" w:type="pct"/>
            <w:shd w:val="clear" w:color="auto" w:fill="auto"/>
          </w:tcPr>
          <w:p w:rsidR="00F6193C" w:rsidRPr="00C00772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6193C" w:rsidRPr="00C00772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tabs>
                <w:tab w:val="left" w:pos="1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№38 «Домовёнок»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№40 «Золотая рыбка»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№41 «Росинка»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№80 «Светлячок»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№4 «Сказка»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№25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№29 «Ёлочка»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№10 «Белочка»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№49 «Родничок»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сада №44 «Золотой ключик»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№37 "Дружная семейка"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№15 «Солнышко»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№69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№83 «Жемчужина»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№17 «Ладушки»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№90 «Айболит»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№68 «Ромашка»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№27 «Филиппок»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№67 «Умка»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№77 «Эрудит»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№21 «Звездочка»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№52 «Самолётик»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№7 «Жар-птица»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№48 «Золотой петушок»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№8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№31 «Медвежонок»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№54 «Катюша»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№71 «Радость»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№78 «Серебряное копытце»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№61 «Соловушка»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№66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Забавушка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№5 «Мечта»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84,00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№32 «Брусничка»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№62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№47 «Успех»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№56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Северяночка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№86  «</w:t>
            </w:r>
            <w:proofErr w:type="spellStart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Былинушка</w:t>
            </w:r>
            <w:proofErr w:type="spellEnd"/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№9 «Малахитовая шкатулка»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75,75</w:t>
            </w:r>
          </w:p>
        </w:tc>
      </w:tr>
      <w:tr w:rsidR="00F6193C" w:rsidRPr="00F6193C" w:rsidTr="00F6193C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№79 «Голосистое  горлышко»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74,25</w:t>
            </w:r>
          </w:p>
        </w:tc>
      </w:tr>
      <w:tr w:rsidR="00F6193C" w:rsidRPr="00F6193C" w:rsidTr="00F6193C">
        <w:trPr>
          <w:trHeight w:val="86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8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№1 «Березка»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64,50</w:t>
            </w:r>
          </w:p>
        </w:tc>
      </w:tr>
      <w:tr w:rsidR="00F6193C" w:rsidRPr="0053609E" w:rsidTr="00F6193C">
        <w:trPr>
          <w:trHeight w:val="86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53609E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49" w:type="pct"/>
            <w:vAlign w:val="center"/>
          </w:tcPr>
          <w:p w:rsidR="00F6193C" w:rsidRPr="0053609E" w:rsidRDefault="00F6193C" w:rsidP="008C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Среднее</w:t>
            </w:r>
            <w:r w:rsidRPr="00536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53609E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89,00</w:t>
            </w:r>
          </w:p>
        </w:tc>
      </w:tr>
      <w:tr w:rsidR="00F6193C" w:rsidRPr="0053609E" w:rsidTr="00F6193C">
        <w:trPr>
          <w:trHeight w:val="86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53609E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49" w:type="pct"/>
            <w:tcBorders>
              <w:top w:val="single" w:sz="4" w:space="0" w:color="000000"/>
            </w:tcBorders>
            <w:vAlign w:val="center"/>
          </w:tcPr>
          <w:p w:rsidR="00F6193C" w:rsidRPr="0053609E" w:rsidRDefault="00F6193C" w:rsidP="008C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Максимальное  количество  баллов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53609E" w:rsidRDefault="00F6193C" w:rsidP="008C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100,00</w:t>
            </w:r>
          </w:p>
        </w:tc>
      </w:tr>
    </w:tbl>
    <w:p w:rsidR="00C00772" w:rsidRPr="00523EED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00772" w:rsidRPr="00412003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F7">
        <w:rPr>
          <w:rFonts w:ascii="Times New Roman" w:eastAsia="Calibri" w:hAnsi="Times New Roman" w:cs="Times New Roman"/>
          <w:sz w:val="28"/>
          <w:szCs w:val="28"/>
        </w:rPr>
        <w:tab/>
      </w:r>
      <w:r w:rsidRPr="00412003">
        <w:rPr>
          <w:rFonts w:ascii="Times New Roman" w:eastAsia="Calibri" w:hAnsi="Times New Roman" w:cs="Times New Roman"/>
          <w:sz w:val="28"/>
          <w:szCs w:val="28"/>
        </w:rPr>
        <w:t>Учитывая результаты эффективности деятельности муниципальных образовательных организаций, реализующих образовательную программу дошкольного образования, для достижения наибольшей эффективности деятельности в следующем отчетном году, дошкольным образовательным организациям необходимо:</w:t>
      </w:r>
    </w:p>
    <w:p w:rsidR="00C00772" w:rsidRPr="00412003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03">
        <w:rPr>
          <w:rFonts w:ascii="Times New Roman" w:eastAsia="Calibri" w:hAnsi="Times New Roman" w:cs="Times New Roman"/>
          <w:sz w:val="28"/>
          <w:szCs w:val="28"/>
        </w:rPr>
        <w:tab/>
        <w:t xml:space="preserve">1. Проводить плановые мероприятия по выявлению уровня удовлетворенности участников образовательных отношений по </w:t>
      </w:r>
      <w:proofErr w:type="gramStart"/>
      <w:r w:rsidRPr="00412003">
        <w:rPr>
          <w:rFonts w:ascii="Times New Roman" w:eastAsia="Calibri" w:hAnsi="Times New Roman" w:cs="Times New Roman"/>
          <w:sz w:val="28"/>
          <w:szCs w:val="28"/>
        </w:rPr>
        <w:t>созданию  комфортных</w:t>
      </w:r>
      <w:proofErr w:type="gramEnd"/>
      <w:r w:rsidRPr="00412003">
        <w:rPr>
          <w:rFonts w:ascii="Times New Roman" w:eastAsia="Calibri" w:hAnsi="Times New Roman" w:cs="Times New Roman"/>
          <w:sz w:val="28"/>
          <w:szCs w:val="28"/>
        </w:rPr>
        <w:t xml:space="preserve"> условий и среды в дошкольной организации с привлечением представителей государственно-общественного органа управления образованием, в том числе для недопущения жалоб граждан по вопросам соблюдения прав участников образовательных отношений.</w:t>
      </w:r>
    </w:p>
    <w:p w:rsidR="00C00772" w:rsidRPr="00412003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03">
        <w:rPr>
          <w:rFonts w:ascii="Times New Roman" w:eastAsia="Calibri" w:hAnsi="Times New Roman" w:cs="Times New Roman"/>
          <w:sz w:val="28"/>
          <w:szCs w:val="28"/>
        </w:rPr>
        <w:tab/>
        <w:t xml:space="preserve">2. Продолжить организацию деятельности в образовательной организации по реализации доступности дошкольного образования. </w:t>
      </w:r>
    </w:p>
    <w:p w:rsidR="005D00A9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0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12003">
        <w:rPr>
          <w:rFonts w:ascii="Times New Roman" w:eastAsia="Calibri" w:hAnsi="Times New Roman" w:cs="Times New Roman"/>
          <w:sz w:val="28"/>
          <w:szCs w:val="28"/>
        </w:rPr>
        <w:t xml:space="preserve">3. Осуществить анализ работы </w:t>
      </w:r>
      <w:r w:rsidR="005D00A9" w:rsidRPr="00412003">
        <w:rPr>
          <w:rFonts w:ascii="Times New Roman" w:eastAsia="Calibri" w:hAnsi="Times New Roman" w:cs="Times New Roman"/>
          <w:sz w:val="28"/>
          <w:szCs w:val="28"/>
        </w:rPr>
        <w:t xml:space="preserve">по сохранению и укреплению здоровья </w:t>
      </w:r>
      <w:r w:rsidR="00677372" w:rsidRPr="00412003">
        <w:rPr>
          <w:rFonts w:ascii="Times New Roman" w:eastAsia="Calibri" w:hAnsi="Times New Roman" w:cs="Times New Roman"/>
          <w:sz w:val="28"/>
          <w:szCs w:val="28"/>
        </w:rPr>
        <w:t xml:space="preserve">воспитанников, проводить профилактическую противоэпидемиологическую, </w:t>
      </w:r>
      <w:r w:rsidR="00677372" w:rsidRPr="00412003">
        <w:rPr>
          <w:rFonts w:ascii="Times New Roman" w:eastAsia="Calibri" w:hAnsi="Times New Roman" w:cs="Times New Roman"/>
          <w:sz w:val="28"/>
          <w:szCs w:val="28"/>
        </w:rPr>
        <w:lastRenderedPageBreak/>
        <w:t>санитарно-просветительную работу, создать максимальные условия для</w:t>
      </w:r>
      <w:r w:rsidR="00677372" w:rsidRPr="00677372">
        <w:rPr>
          <w:rFonts w:ascii="Times New Roman" w:eastAsia="Calibri" w:hAnsi="Times New Roman" w:cs="Times New Roman"/>
          <w:sz w:val="28"/>
          <w:szCs w:val="28"/>
        </w:rPr>
        <w:t xml:space="preserve"> оздоровления детей</w:t>
      </w:r>
      <w:r w:rsidR="006773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772" w:rsidRPr="00C00772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F7">
        <w:rPr>
          <w:rFonts w:ascii="Times New Roman" w:eastAsia="Calibri" w:hAnsi="Times New Roman" w:cs="Times New Roman"/>
          <w:sz w:val="28"/>
          <w:szCs w:val="28"/>
        </w:rPr>
        <w:tab/>
        <w:t>4. Провести анализ эффективности деятельности дошкольной организации по итогам 201</w:t>
      </w:r>
      <w:r w:rsidR="003C76F7">
        <w:rPr>
          <w:rFonts w:ascii="Times New Roman" w:eastAsia="Calibri" w:hAnsi="Times New Roman" w:cs="Times New Roman"/>
          <w:sz w:val="28"/>
          <w:szCs w:val="28"/>
        </w:rPr>
        <w:t>9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года. Разработать меры по повышению </w:t>
      </w:r>
      <w:r w:rsidR="003C76F7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в 2020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C00772" w:rsidRDefault="00C00772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772" w:rsidRPr="00C860E8" w:rsidRDefault="00C00772" w:rsidP="00C860E8">
      <w:pPr>
        <w:pStyle w:val="af2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0E8">
        <w:rPr>
          <w:rFonts w:ascii="Times New Roman" w:hAnsi="Times New Roman"/>
          <w:b/>
          <w:sz w:val="28"/>
          <w:szCs w:val="28"/>
        </w:rPr>
        <w:t xml:space="preserve">Результаты эффективности деятельности муниципальных </w:t>
      </w:r>
      <w:r w:rsidR="00523EED" w:rsidRPr="00C860E8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CF03F0" w:rsidRPr="00CF03F0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3F0">
        <w:rPr>
          <w:rFonts w:ascii="Times New Roman" w:eastAsia="Calibri" w:hAnsi="Times New Roman" w:cs="Times New Roman"/>
          <w:sz w:val="28"/>
          <w:szCs w:val="28"/>
        </w:rPr>
        <w:t>В соответствии с показателями направления «</w:t>
      </w:r>
      <w:r w:rsidR="00FF0548" w:rsidRPr="00CF03F0">
        <w:rPr>
          <w:rFonts w:ascii="Times New Roman" w:eastAsia="Calibri" w:hAnsi="Times New Roman" w:cs="Times New Roman"/>
          <w:sz w:val="28"/>
          <w:szCs w:val="28"/>
        </w:rPr>
        <w:t xml:space="preserve">Соответствие деятельности образовательной организации требованиям законодательства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="00FF0548" w:rsidRPr="00CF03F0">
        <w:rPr>
          <w:rFonts w:ascii="Times New Roman" w:eastAsia="Calibri" w:hAnsi="Times New Roman" w:cs="Times New Roman"/>
          <w:sz w:val="28"/>
          <w:szCs w:val="28"/>
        </w:rPr>
        <w:t>в сфере образования» 31</w:t>
      </w:r>
      <w:r w:rsidRPr="00CF0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22F" w:rsidRPr="00CF03F0">
        <w:rPr>
          <w:rFonts w:ascii="Times New Roman" w:eastAsia="Calibri" w:hAnsi="Times New Roman" w:cs="Times New Roman"/>
          <w:sz w:val="28"/>
          <w:szCs w:val="28"/>
        </w:rPr>
        <w:t xml:space="preserve">(82%) </w:t>
      </w:r>
      <w:r w:rsidRPr="00CF03F0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 w:rsidR="00EB522F">
        <w:rPr>
          <w:rFonts w:ascii="Times New Roman" w:eastAsia="Calibri" w:hAnsi="Times New Roman" w:cs="Times New Roman"/>
          <w:sz w:val="28"/>
          <w:szCs w:val="28"/>
        </w:rPr>
        <w:t>ая организация не имеет</w:t>
      </w:r>
      <w:r w:rsidRPr="00CF03F0">
        <w:rPr>
          <w:rFonts w:ascii="Times New Roman" w:eastAsia="Calibri" w:hAnsi="Times New Roman" w:cs="Times New Roman"/>
          <w:sz w:val="28"/>
          <w:szCs w:val="28"/>
        </w:rPr>
        <w:t xml:space="preserve"> предписания надзорных органов или предписания надзорных органов своевремен</w:t>
      </w:r>
      <w:r w:rsidR="00CF03F0" w:rsidRPr="00CF03F0">
        <w:rPr>
          <w:rFonts w:ascii="Times New Roman" w:eastAsia="Calibri" w:hAnsi="Times New Roman" w:cs="Times New Roman"/>
          <w:sz w:val="28"/>
          <w:szCs w:val="28"/>
        </w:rPr>
        <w:t>но устранены.</w:t>
      </w:r>
    </w:p>
    <w:p w:rsidR="00C00772" w:rsidRPr="00CF03F0" w:rsidRDefault="00FF0548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3F0">
        <w:rPr>
          <w:rFonts w:ascii="Times New Roman" w:eastAsia="Calibri" w:hAnsi="Times New Roman" w:cs="Times New Roman"/>
          <w:sz w:val="28"/>
          <w:szCs w:val="28"/>
        </w:rPr>
        <w:t>27</w:t>
      </w:r>
      <w:r w:rsidR="00C00772" w:rsidRPr="00CF0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3F0" w:rsidRPr="00CF03F0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 (81,8%) </w:t>
      </w:r>
      <w:r w:rsidR="00C00772" w:rsidRPr="00CF03F0">
        <w:rPr>
          <w:rFonts w:ascii="Times New Roman" w:eastAsia="Calibri" w:hAnsi="Times New Roman" w:cs="Times New Roman"/>
          <w:sz w:val="28"/>
          <w:szCs w:val="28"/>
        </w:rPr>
        <w:t xml:space="preserve">не имеют обоснованных жалоб граждан по вопросам соблюдения прав участников образовательных отношений </w:t>
      </w:r>
      <w:proofErr w:type="gramStart"/>
      <w:r w:rsidR="00C00772" w:rsidRPr="00CF03F0">
        <w:rPr>
          <w:rFonts w:ascii="Times New Roman" w:eastAsia="Calibri" w:hAnsi="Times New Roman" w:cs="Times New Roman"/>
          <w:sz w:val="28"/>
          <w:szCs w:val="28"/>
        </w:rPr>
        <w:t>и  соблюдают</w:t>
      </w:r>
      <w:proofErr w:type="gramEnd"/>
      <w:r w:rsidR="00C00772" w:rsidRPr="00CF03F0">
        <w:rPr>
          <w:rFonts w:ascii="Times New Roman" w:eastAsia="Calibri" w:hAnsi="Times New Roman" w:cs="Times New Roman"/>
          <w:sz w:val="28"/>
          <w:szCs w:val="28"/>
        </w:rPr>
        <w:t xml:space="preserve"> все права участников образовательных отношений.</w:t>
      </w:r>
      <w:r w:rsidR="00CF03F0" w:rsidRPr="00CF03F0">
        <w:rPr>
          <w:rFonts w:ascii="Times New Roman" w:eastAsia="Calibri" w:hAnsi="Times New Roman" w:cs="Times New Roman"/>
          <w:sz w:val="28"/>
          <w:szCs w:val="28"/>
        </w:rPr>
        <w:t xml:space="preserve"> По одной жалобе в СШ 9, 19, 30, 32, Гимназия 2, более одной жалобы </w:t>
      </w:r>
      <w:r w:rsidR="00942CD0">
        <w:rPr>
          <w:rFonts w:ascii="Times New Roman" w:eastAsia="Calibri" w:hAnsi="Times New Roman" w:cs="Times New Roman"/>
          <w:sz w:val="28"/>
          <w:szCs w:val="28"/>
        </w:rPr>
        <w:br/>
      </w:r>
      <w:r w:rsidR="00CF03F0" w:rsidRPr="00CF03F0">
        <w:rPr>
          <w:rFonts w:ascii="Times New Roman" w:eastAsia="Calibri" w:hAnsi="Times New Roman" w:cs="Times New Roman"/>
          <w:sz w:val="28"/>
          <w:szCs w:val="28"/>
        </w:rPr>
        <w:t>в СШ 23.</w:t>
      </w:r>
      <w:r w:rsidR="00C00772" w:rsidRPr="00CF03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81D" w:rsidRPr="009C5391" w:rsidRDefault="00F2481D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1D">
        <w:rPr>
          <w:rFonts w:ascii="Times New Roman" w:eastAsia="Calibri" w:hAnsi="Times New Roman" w:cs="Times New Roman"/>
          <w:sz w:val="28"/>
          <w:szCs w:val="28"/>
        </w:rPr>
        <w:t>В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24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F2481D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2, 5, 6, 10, 12, 14, 15, 29, 32, 40, 42, 43, гимназия 1, гимназия 2, лицей 2</w:t>
      </w:r>
      <w:r w:rsidRPr="00F2481D">
        <w:rPr>
          <w:rFonts w:ascii="Times New Roman" w:eastAsia="Calibri" w:hAnsi="Times New Roman" w:cs="Times New Roman"/>
          <w:sz w:val="28"/>
          <w:szCs w:val="28"/>
        </w:rPr>
        <w:t xml:space="preserve">) привлечение дополнительных средств на цели развития образования образовательной организации в 2019 </w:t>
      </w:r>
      <w:r w:rsidRPr="009C5391">
        <w:rPr>
          <w:rFonts w:ascii="Times New Roman" w:eastAsia="Calibri" w:hAnsi="Times New Roman" w:cs="Times New Roman"/>
          <w:sz w:val="28"/>
          <w:szCs w:val="28"/>
        </w:rPr>
        <w:t>году составило свыше 2 млн. рублей. В четырех (25, 30, 34, лицей) от 1,5 млн. рублей до 2 млн. рублей.</w:t>
      </w:r>
    </w:p>
    <w:p w:rsidR="00C00772" w:rsidRPr="009C5391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Для оценивания эффективности деятельности общеобразовательной организации по направлению «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</w:t>
      </w:r>
      <w:r w:rsidRPr="009C5391">
        <w:rPr>
          <w:rFonts w:ascii="Times New Roman" w:eastAsia="Calibri" w:hAnsi="Times New Roman" w:cs="Times New Roman"/>
          <w:sz w:val="28"/>
          <w:szCs w:val="28"/>
        </w:rPr>
        <w:t>» анал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изировались следующие показатели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00772" w:rsidRPr="009C5391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«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 xml:space="preserve">Отсутствие обучающихся 9-х классов, не получивших аттестат </w:t>
      </w:r>
      <w:r w:rsidR="00B366B7">
        <w:rPr>
          <w:rFonts w:ascii="Times New Roman" w:eastAsia="Calibri" w:hAnsi="Times New Roman" w:cs="Times New Roman"/>
          <w:sz w:val="28"/>
          <w:szCs w:val="28"/>
        </w:rPr>
        <w:br/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об основном общем образовании (из числа допущенных к сдаче государственной итоговой аттестации)</w:t>
      </w:r>
      <w:r w:rsidRPr="009C539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00772" w:rsidRPr="009C5391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«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 xml:space="preserve">Отсутствие обучающихся 11-х классов, не получивших аттестат </w:t>
      </w:r>
      <w:r w:rsidR="00B366B7">
        <w:rPr>
          <w:rFonts w:ascii="Times New Roman" w:eastAsia="Calibri" w:hAnsi="Times New Roman" w:cs="Times New Roman"/>
          <w:sz w:val="28"/>
          <w:szCs w:val="28"/>
        </w:rPr>
        <w:br/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об основном среднем образовании (из числа допущенных к сдаче государственной итоговой аттестации)</w:t>
      </w:r>
      <w:r w:rsidRPr="009C539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00772" w:rsidRPr="009C5391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«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Отсутствие нарушений</w:t>
      </w:r>
      <w:r w:rsidR="00EB522F">
        <w:rPr>
          <w:rFonts w:ascii="Times New Roman" w:eastAsia="Calibri" w:hAnsi="Times New Roman" w:cs="Times New Roman"/>
          <w:sz w:val="28"/>
          <w:szCs w:val="28"/>
        </w:rPr>
        <w:t>,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 xml:space="preserve"> допущенных обучающимися при проведении государственной итоговой аттестации уровней основного общего и среднего общего образования</w:t>
      </w:r>
      <w:r w:rsidRPr="009C539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00772" w:rsidRPr="009C5391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«</w:t>
      </w:r>
      <w:r w:rsidR="00DF4037" w:rsidRPr="009C5391">
        <w:rPr>
          <w:rFonts w:ascii="Times New Roman" w:eastAsia="Calibri" w:hAnsi="Times New Roman" w:cs="Times New Roman"/>
          <w:sz w:val="28"/>
          <w:szCs w:val="28"/>
        </w:rPr>
        <w:t>С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 xml:space="preserve">оответствие итогов государственной итоговой аттестации выпускников 9-х классов средним показателям итогов по региону </w:t>
      </w:r>
      <w:r w:rsidR="00B366B7">
        <w:rPr>
          <w:rFonts w:ascii="Times New Roman" w:eastAsia="Calibri" w:hAnsi="Times New Roman" w:cs="Times New Roman"/>
          <w:sz w:val="28"/>
          <w:szCs w:val="28"/>
        </w:rPr>
        <w:br/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в соответствии с реализуемой программой по русскому языку</w:t>
      </w:r>
      <w:r w:rsidR="00DF4037" w:rsidRPr="009C5391">
        <w:rPr>
          <w:rFonts w:ascii="Times New Roman" w:eastAsia="Calibri" w:hAnsi="Times New Roman" w:cs="Times New Roman"/>
          <w:sz w:val="28"/>
          <w:szCs w:val="28"/>
        </w:rPr>
        <w:t>, по математике</w:t>
      </w:r>
      <w:r w:rsidR="00EB522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530F8" w:rsidRPr="009C5391" w:rsidRDefault="00DF4037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«С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 xml:space="preserve">оответствие итогов государственной итоговой аттестации выпускников 11-х классов средним показателям итогов по региону в соответствии с реализуемой программой по </w:t>
      </w:r>
      <w:r w:rsidRPr="009C5391">
        <w:rPr>
          <w:rFonts w:ascii="Times New Roman" w:eastAsia="Calibri" w:hAnsi="Times New Roman" w:cs="Times New Roman"/>
          <w:sz w:val="28"/>
          <w:szCs w:val="28"/>
        </w:rPr>
        <w:t>русскому языку, по математике»</w:t>
      </w:r>
      <w:r w:rsidR="00EB52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30F8" w:rsidRPr="009C5391" w:rsidRDefault="00DF4037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«С</w:t>
      </w:r>
      <w:r w:rsidR="00E530F8" w:rsidRPr="009C5391">
        <w:rPr>
          <w:rFonts w:ascii="Times New Roman" w:eastAsia="Calibri" w:hAnsi="Times New Roman" w:cs="Times New Roman"/>
          <w:sz w:val="28"/>
          <w:szCs w:val="28"/>
        </w:rPr>
        <w:t>оздание условий для проведения государственной итоговой аттестации выпускников 9-х, 11-х классов города</w:t>
      </w:r>
      <w:r w:rsidR="009C5391" w:rsidRPr="009C53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530F8" w:rsidRPr="009C5391" w:rsidRDefault="00E530F8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33 школах города </w:t>
      </w:r>
      <w:r w:rsidR="00A33155" w:rsidRPr="009C5391">
        <w:rPr>
          <w:rFonts w:ascii="Times New Roman" w:eastAsia="Calibri" w:hAnsi="Times New Roman" w:cs="Times New Roman"/>
          <w:sz w:val="28"/>
          <w:szCs w:val="28"/>
        </w:rPr>
        <w:t xml:space="preserve">отсутствуют обучающиеся 9-х классов, которые не получили аттестат об основном общем образовании. 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279E">
        <w:rPr>
          <w:rFonts w:ascii="Times New Roman" w:eastAsia="Calibri" w:hAnsi="Times New Roman" w:cs="Times New Roman"/>
          <w:sz w:val="28"/>
          <w:szCs w:val="28"/>
        </w:rPr>
        <w:t>29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A4279E">
        <w:rPr>
          <w:rFonts w:ascii="Times New Roman" w:eastAsia="Calibri" w:hAnsi="Times New Roman" w:cs="Times New Roman"/>
          <w:sz w:val="28"/>
          <w:szCs w:val="28"/>
        </w:rPr>
        <w:t>ах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B366B7">
        <w:rPr>
          <w:rFonts w:ascii="Times New Roman" w:eastAsia="Calibri" w:hAnsi="Times New Roman" w:cs="Times New Roman"/>
          <w:sz w:val="28"/>
          <w:szCs w:val="28"/>
        </w:rPr>
        <w:br/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(из 33, имеющих выпускников 11-х классов) отсутствуют обучающиеся 11-х классов, которые не получили аттестат о среднем общем образовании </w:t>
      </w:r>
      <w:r w:rsidR="00B366B7">
        <w:rPr>
          <w:rFonts w:ascii="Times New Roman" w:eastAsia="Calibri" w:hAnsi="Times New Roman" w:cs="Times New Roman"/>
          <w:sz w:val="28"/>
          <w:szCs w:val="28"/>
        </w:rPr>
        <w:br/>
      </w:r>
      <w:r w:rsidRPr="009C5391">
        <w:rPr>
          <w:rFonts w:ascii="Times New Roman" w:eastAsia="Calibri" w:hAnsi="Times New Roman" w:cs="Times New Roman"/>
          <w:sz w:val="28"/>
          <w:szCs w:val="28"/>
        </w:rPr>
        <w:t>(из числа учеников, допущенных к сдаче государственной итоговой аттестации), исключение составили СШ 8</w:t>
      </w:r>
      <w:r w:rsidR="00A33155" w:rsidRPr="009C5391">
        <w:rPr>
          <w:rFonts w:ascii="Times New Roman" w:eastAsia="Calibri" w:hAnsi="Times New Roman" w:cs="Times New Roman"/>
          <w:sz w:val="28"/>
          <w:szCs w:val="28"/>
        </w:rPr>
        <w:t>, 18, 19, 34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30F8" w:rsidRPr="009C5391" w:rsidRDefault="00A3315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уровней основного общего и среднего общего образования во всех (100%) школах проведена без нарушений.</w:t>
      </w:r>
    </w:p>
    <w:p w:rsidR="005D387F" w:rsidRPr="009C5391" w:rsidRDefault="00A3315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>Приоритетным направлением в муниципальной системе образования оста</w:t>
      </w:r>
      <w:r w:rsidR="005D387F" w:rsidRPr="009C5391">
        <w:rPr>
          <w:rFonts w:ascii="Times New Roman" w:eastAsia="Calibri" w:hAnsi="Times New Roman" w:cs="Times New Roman"/>
          <w:sz w:val="28"/>
          <w:szCs w:val="28"/>
        </w:rPr>
        <w:t>ется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«Обеспечение высокого качества обучения»</w:t>
      </w:r>
      <w:r w:rsidR="005D387F" w:rsidRPr="009C5391">
        <w:rPr>
          <w:rFonts w:ascii="Times New Roman" w:eastAsia="Calibri" w:hAnsi="Times New Roman" w:cs="Times New Roman"/>
          <w:sz w:val="28"/>
          <w:szCs w:val="28"/>
        </w:rPr>
        <w:t>,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определяе</w:t>
      </w:r>
      <w:r w:rsidR="005D387F" w:rsidRPr="009C5391">
        <w:rPr>
          <w:rFonts w:ascii="Times New Roman" w:eastAsia="Calibri" w:hAnsi="Times New Roman" w:cs="Times New Roman"/>
          <w:sz w:val="28"/>
          <w:szCs w:val="28"/>
        </w:rPr>
        <w:t>мое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по результатам независимой оценки знаний обучающихся, то есть государственной итоговой аттестаци</w:t>
      </w:r>
      <w:r w:rsidR="000077E5">
        <w:rPr>
          <w:rFonts w:ascii="Times New Roman" w:eastAsia="Calibri" w:hAnsi="Times New Roman" w:cs="Times New Roman"/>
          <w:sz w:val="28"/>
          <w:szCs w:val="28"/>
        </w:rPr>
        <w:t>и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выпускников 9</w:t>
      </w:r>
      <w:r w:rsidR="00EB522F">
        <w:rPr>
          <w:rFonts w:ascii="Times New Roman" w:eastAsia="Calibri" w:hAnsi="Times New Roman" w:cs="Times New Roman"/>
          <w:sz w:val="28"/>
          <w:szCs w:val="28"/>
        </w:rPr>
        <w:t>-х</w:t>
      </w:r>
      <w:r w:rsidRPr="009C5391">
        <w:rPr>
          <w:rFonts w:ascii="Times New Roman" w:eastAsia="Calibri" w:hAnsi="Times New Roman" w:cs="Times New Roman"/>
          <w:sz w:val="28"/>
          <w:szCs w:val="28"/>
        </w:rPr>
        <w:t>,</w:t>
      </w:r>
      <w:r w:rsidR="00EB5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11-х классов. Соответственно, эффективность качества образования определяется «Соответствием итогов государственной итоговой аттестации выпускников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Pr="009C5391">
        <w:rPr>
          <w:rFonts w:ascii="Times New Roman" w:eastAsia="Calibri" w:hAnsi="Times New Roman" w:cs="Times New Roman"/>
          <w:sz w:val="28"/>
          <w:szCs w:val="28"/>
        </w:rPr>
        <w:t>9-х</w:t>
      </w:r>
      <w:r w:rsidR="005D387F" w:rsidRPr="009C5391">
        <w:rPr>
          <w:rFonts w:ascii="Times New Roman" w:eastAsia="Calibri" w:hAnsi="Times New Roman" w:cs="Times New Roman"/>
          <w:sz w:val="28"/>
          <w:szCs w:val="28"/>
        </w:rPr>
        <w:t>, 11-х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классов средним показателям итогов по региону в соответствии </w:t>
      </w:r>
      <w:r w:rsidR="00B366B7">
        <w:rPr>
          <w:rFonts w:ascii="Times New Roman" w:eastAsia="Calibri" w:hAnsi="Times New Roman" w:cs="Times New Roman"/>
          <w:sz w:val="28"/>
          <w:szCs w:val="28"/>
        </w:rPr>
        <w:br/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с реализуемой программой </w:t>
      </w:r>
      <w:r w:rsidR="005D387F" w:rsidRPr="009C5391">
        <w:rPr>
          <w:rFonts w:ascii="Times New Roman" w:eastAsia="Calibri" w:hAnsi="Times New Roman" w:cs="Times New Roman"/>
          <w:sz w:val="28"/>
          <w:szCs w:val="28"/>
        </w:rPr>
        <w:t>по русскому языку и математике».</w:t>
      </w:r>
    </w:p>
    <w:p w:rsidR="00A33155" w:rsidRPr="009C5391" w:rsidRDefault="00A33155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Итогом </w:t>
      </w:r>
      <w:r w:rsidR="009C5391" w:rsidRPr="009C5391">
        <w:rPr>
          <w:rFonts w:ascii="Times New Roman" w:eastAsia="Calibri" w:hAnsi="Times New Roman" w:cs="Times New Roman"/>
          <w:sz w:val="28"/>
          <w:szCs w:val="28"/>
        </w:rPr>
        <w:t xml:space="preserve">2019 года 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является достижение 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>показателя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выше среднего 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по региону относительно результатов государственной итоговой аттестации выпускников 9-х классов по русскому языку 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>15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школами города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 (в 2018 году - 14)</w:t>
      </w:r>
      <w:r w:rsidRPr="009C5391">
        <w:rPr>
          <w:rFonts w:ascii="Times New Roman" w:eastAsia="Calibri" w:hAnsi="Times New Roman" w:cs="Times New Roman"/>
          <w:sz w:val="28"/>
          <w:szCs w:val="28"/>
        </w:rPr>
        <w:t>, 1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>4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школами - по математике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 (в 2018 году - 10)</w:t>
      </w:r>
      <w:r w:rsidRPr="009C5391">
        <w:rPr>
          <w:rFonts w:ascii="Times New Roman" w:eastAsia="Calibri" w:hAnsi="Times New Roman" w:cs="Times New Roman"/>
          <w:sz w:val="28"/>
          <w:szCs w:val="28"/>
        </w:rPr>
        <w:t>; достижение по итогам государственной итог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>овой аттестации выпускников 11-х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классов показател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>я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выше среднего 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по региону по русскому языку </w:t>
      </w:r>
      <w:proofErr w:type="gramStart"/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школами</w:t>
      </w:r>
      <w:proofErr w:type="gramEnd"/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(в 2018 году - 12), </w:t>
      </w:r>
      <w:r w:rsidRPr="009C5391">
        <w:rPr>
          <w:rFonts w:ascii="Times New Roman" w:eastAsia="Calibri" w:hAnsi="Times New Roman" w:cs="Times New Roman"/>
          <w:sz w:val="28"/>
          <w:szCs w:val="28"/>
        </w:rPr>
        <w:t>и по математике - 1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>4</w:t>
      </w:r>
      <w:r w:rsidRPr="009C5391">
        <w:rPr>
          <w:rFonts w:ascii="Times New Roman" w:eastAsia="Calibri" w:hAnsi="Times New Roman" w:cs="Times New Roman"/>
          <w:sz w:val="28"/>
          <w:szCs w:val="28"/>
        </w:rPr>
        <w:t xml:space="preserve"> школами</w:t>
      </w:r>
      <w:r w:rsidR="005E307E" w:rsidRPr="009C5391">
        <w:rPr>
          <w:rFonts w:ascii="Times New Roman" w:eastAsia="Calibri" w:hAnsi="Times New Roman" w:cs="Times New Roman"/>
          <w:sz w:val="28"/>
          <w:szCs w:val="28"/>
        </w:rPr>
        <w:t xml:space="preserve"> (в 2018 году - 14)</w:t>
      </w:r>
      <w:r w:rsidRPr="009C5391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970"/>
      </w:tblGrid>
      <w:tr w:rsidR="00A33155" w:rsidRPr="00514648" w:rsidTr="005E307E">
        <w:tc>
          <w:tcPr>
            <w:tcW w:w="3411" w:type="pct"/>
            <w:shd w:val="clear" w:color="auto" w:fill="auto"/>
          </w:tcPr>
          <w:p w:rsidR="005E307E" w:rsidRPr="00514648" w:rsidRDefault="00A33155" w:rsidP="008C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  <w:r w:rsidR="005E307E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3155" w:rsidRPr="00514648" w:rsidRDefault="005E307E" w:rsidP="00EB5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(выше среднего показателя по региону</w:t>
            </w:r>
            <w:r w:rsidR="00EB522F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9" w:type="pct"/>
            <w:shd w:val="clear" w:color="auto" w:fill="auto"/>
          </w:tcPr>
          <w:p w:rsidR="00A33155" w:rsidRPr="00514648" w:rsidRDefault="00A33155" w:rsidP="008C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школа №</w:t>
            </w:r>
          </w:p>
        </w:tc>
      </w:tr>
      <w:tr w:rsidR="00A33155" w:rsidRPr="00514648" w:rsidTr="005E307E">
        <w:tc>
          <w:tcPr>
            <w:tcW w:w="3411" w:type="pct"/>
            <w:shd w:val="clear" w:color="auto" w:fill="auto"/>
          </w:tcPr>
          <w:p w:rsidR="00A33155" w:rsidRPr="00514648" w:rsidRDefault="00A33155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Соответствием итогов государственной итоговой аттестации выпускников 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9-х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средним показателям итогов по региону в соответствии с реализуемой программой 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русскому языку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9" w:type="pct"/>
            <w:shd w:val="clear" w:color="auto" w:fill="auto"/>
          </w:tcPr>
          <w:p w:rsidR="00A33155" w:rsidRPr="00514648" w:rsidRDefault="005E307E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6,9,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12,13,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,23,25,31,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,42, гимназия 1, гимназия 2, лицей, лицей 2</w:t>
            </w:r>
          </w:p>
        </w:tc>
      </w:tr>
      <w:tr w:rsidR="00A33155" w:rsidRPr="00514648" w:rsidTr="005E307E">
        <w:tc>
          <w:tcPr>
            <w:tcW w:w="3411" w:type="pct"/>
            <w:shd w:val="clear" w:color="auto" w:fill="auto"/>
          </w:tcPr>
          <w:p w:rsidR="00A33155" w:rsidRPr="00514648" w:rsidRDefault="00A33155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Соответствием итогов государственной итоговой аттестации выпускников 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9-х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средним показателям итогов по региону в соответствии с реализуемой программой 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математике</w:t>
            </w:r>
            <w:r w:rsidR="005D387F" w:rsidRPr="00514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9" w:type="pct"/>
            <w:shd w:val="clear" w:color="auto" w:fill="auto"/>
          </w:tcPr>
          <w:p w:rsidR="00A33155" w:rsidRPr="00514648" w:rsidRDefault="00A33155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9,</w:t>
            </w:r>
            <w:r w:rsidR="00DF4037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10,12,15,22,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23,2</w:t>
            </w:r>
            <w:r w:rsidR="00DF4037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,31,</w:t>
            </w:r>
            <w:r w:rsidR="00DF4037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32,40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F4037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гимназия 1, 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2, лицей, лицей №2</w:t>
            </w:r>
          </w:p>
        </w:tc>
      </w:tr>
      <w:tr w:rsidR="00A33155" w:rsidRPr="00514648" w:rsidTr="005E307E">
        <w:tc>
          <w:tcPr>
            <w:tcW w:w="3411" w:type="pct"/>
            <w:shd w:val="clear" w:color="auto" w:fill="auto"/>
          </w:tcPr>
          <w:p w:rsidR="00A33155" w:rsidRPr="00514648" w:rsidRDefault="00A33155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итогов государственной ито</w:t>
            </w:r>
            <w:r w:rsidR="00DF4037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говой аттестации выпускников </w:t>
            </w:r>
            <w:r w:rsidR="00DF4037"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-х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средним показателям итогов по региону в соответствии с реализуемой программой 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русскому языку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9" w:type="pct"/>
            <w:shd w:val="clear" w:color="auto" w:fill="auto"/>
          </w:tcPr>
          <w:p w:rsidR="00A33155" w:rsidRPr="00514648" w:rsidRDefault="00DF4037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2,3,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6,9,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12,13,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21,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22,</w:t>
            </w:r>
            <w:r w:rsidR="005146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29,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31,42,43, гимназия 1, гимназия 2, лицей, лицей 2</w:t>
            </w:r>
          </w:p>
        </w:tc>
      </w:tr>
      <w:tr w:rsidR="00A33155" w:rsidRPr="00514648" w:rsidTr="005E307E">
        <w:tc>
          <w:tcPr>
            <w:tcW w:w="3411" w:type="pct"/>
            <w:shd w:val="clear" w:color="auto" w:fill="auto"/>
          </w:tcPr>
          <w:p w:rsidR="00A33155" w:rsidRPr="00514648" w:rsidRDefault="00A33155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итогов государственной ито</w:t>
            </w:r>
            <w:r w:rsidR="00DF4037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говой аттестации выпускников </w:t>
            </w:r>
            <w:r w:rsidR="00DF4037"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-х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средним показателям итогов по региону в соответствии с реализуемой программой </w:t>
            </w:r>
            <w:r w:rsidRPr="005146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математике</w:t>
            </w:r>
            <w:r w:rsidR="005D387F" w:rsidRPr="00514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9" w:type="pct"/>
            <w:shd w:val="clear" w:color="auto" w:fill="auto"/>
          </w:tcPr>
          <w:p w:rsidR="00A33155" w:rsidRPr="00514648" w:rsidRDefault="00DF4037" w:rsidP="008C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2,3,5,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9,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12,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13,14,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15,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22,</w:t>
            </w:r>
            <w:r w:rsidR="005146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9,42, лицей, лицей </w:t>
            </w:r>
            <w:r w:rsidR="00A33155"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гимназия </w:t>
            </w:r>
            <w:r w:rsidRPr="005146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C5391" w:rsidRPr="00435B90" w:rsidRDefault="009C5391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B90">
        <w:rPr>
          <w:rFonts w:ascii="Times New Roman" w:eastAsia="Calibri" w:hAnsi="Times New Roman" w:cs="Times New Roman"/>
          <w:sz w:val="28"/>
          <w:szCs w:val="28"/>
        </w:rPr>
        <w:lastRenderedPageBreak/>
        <w:t>Следующее направление, отражающее эффективность деятельности общеобразовательных организаций, - «Соответствие условий, созданных в образовательной организации, требованиям федеральных государственных образовательных стандартов общего образования</w:t>
      </w:r>
      <w:r w:rsidR="00435B90" w:rsidRPr="00435B90">
        <w:rPr>
          <w:rFonts w:ascii="Times New Roman" w:eastAsia="Calibri" w:hAnsi="Times New Roman" w:cs="Times New Roman"/>
          <w:sz w:val="28"/>
          <w:szCs w:val="28"/>
        </w:rPr>
        <w:t>»</w:t>
      </w:r>
      <w:r w:rsidR="00EB52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391" w:rsidRPr="00435B90" w:rsidRDefault="009C5391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B90">
        <w:rPr>
          <w:rFonts w:ascii="Times New Roman" w:eastAsia="Calibri" w:hAnsi="Times New Roman" w:cs="Times New Roman"/>
          <w:sz w:val="28"/>
          <w:szCs w:val="28"/>
        </w:rPr>
        <w:t>Для реализации ФГОС общего образования немалую роль играет созданная развивающая предметно-пространственная среда и психолого-педагогическое сопровождение образовательной деятельности.</w:t>
      </w:r>
    </w:p>
    <w:p w:rsidR="00E530F8" w:rsidRPr="00435B90" w:rsidRDefault="009C5391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B90">
        <w:rPr>
          <w:rFonts w:ascii="Times New Roman" w:eastAsia="Calibri" w:hAnsi="Times New Roman" w:cs="Times New Roman"/>
          <w:sz w:val="28"/>
          <w:szCs w:val="28"/>
        </w:rPr>
        <w:t>В соответствии с полученными результатами в 100% общеобразовательных организаций создана развивающая предметно-пространственная среда: в 2</w:t>
      </w:r>
      <w:r w:rsidR="00435B90" w:rsidRPr="00435B90">
        <w:rPr>
          <w:rFonts w:ascii="Times New Roman" w:eastAsia="Calibri" w:hAnsi="Times New Roman" w:cs="Times New Roman"/>
          <w:sz w:val="28"/>
          <w:szCs w:val="28"/>
        </w:rPr>
        <w:t>2</w:t>
      </w:r>
      <w:r w:rsidRPr="00435B90">
        <w:rPr>
          <w:rFonts w:ascii="Times New Roman" w:eastAsia="Calibri" w:hAnsi="Times New Roman" w:cs="Times New Roman"/>
          <w:sz w:val="28"/>
          <w:szCs w:val="28"/>
        </w:rPr>
        <w:t xml:space="preserve"> школах среда создана в полном объеме, в 11 - в допустимом для реализации стандартов объеме. Во всех школах (100%)   </w:t>
      </w:r>
      <w:r w:rsidR="00F34026">
        <w:rPr>
          <w:rFonts w:ascii="Times New Roman" w:eastAsia="Calibri" w:hAnsi="Times New Roman" w:cs="Times New Roman"/>
          <w:sz w:val="28"/>
          <w:szCs w:val="28"/>
        </w:rPr>
        <w:t>обеспечено Интернет-соединение</w:t>
      </w:r>
      <w:r w:rsidR="00435B90" w:rsidRPr="00435B90">
        <w:rPr>
          <w:rFonts w:ascii="Times New Roman" w:eastAsia="Calibri" w:hAnsi="Times New Roman" w:cs="Times New Roman"/>
          <w:sz w:val="28"/>
          <w:szCs w:val="28"/>
        </w:rPr>
        <w:t xml:space="preserve"> со скоростью не менее 100 Мб/с.</w:t>
      </w:r>
    </w:p>
    <w:p w:rsidR="00942CD0" w:rsidRDefault="00942CD0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42CD0">
        <w:rPr>
          <w:rFonts w:ascii="Times New Roman" w:eastAsia="Calibri" w:hAnsi="Times New Roman" w:cs="Times New Roman"/>
          <w:sz w:val="28"/>
          <w:szCs w:val="28"/>
        </w:rPr>
        <w:t>Реализация программ, направленных на работу с одаренными обучающимися</w:t>
      </w:r>
      <w:r w:rsidR="00BD0A22">
        <w:rPr>
          <w:rFonts w:ascii="Times New Roman" w:eastAsia="Calibri" w:hAnsi="Times New Roman" w:cs="Times New Roman"/>
          <w:sz w:val="28"/>
          <w:szCs w:val="28"/>
        </w:rPr>
        <w:t xml:space="preserve"> анализируется через </w:t>
      </w:r>
      <w:r w:rsidR="00BD0A22" w:rsidRPr="00BD0A22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BD0A22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</w:t>
      </w:r>
      <w:r w:rsidR="00BD0A22" w:rsidRPr="00BD0A22">
        <w:rPr>
          <w:rFonts w:ascii="Times New Roman" w:eastAsia="Calibri" w:hAnsi="Times New Roman" w:cs="Times New Roman"/>
          <w:sz w:val="28"/>
          <w:szCs w:val="28"/>
        </w:rPr>
        <w:t xml:space="preserve">призеров и победителей муниципального, регионального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="00BD0A22" w:rsidRPr="00BD0A22">
        <w:rPr>
          <w:rFonts w:ascii="Times New Roman" w:eastAsia="Calibri" w:hAnsi="Times New Roman" w:cs="Times New Roman"/>
          <w:sz w:val="28"/>
          <w:szCs w:val="28"/>
        </w:rPr>
        <w:t>и заключительного этапов всероссийской олимпиады школьни</w:t>
      </w:r>
      <w:r w:rsidR="00BD0A22">
        <w:rPr>
          <w:rFonts w:ascii="Times New Roman" w:eastAsia="Calibri" w:hAnsi="Times New Roman" w:cs="Times New Roman"/>
          <w:sz w:val="28"/>
          <w:szCs w:val="28"/>
        </w:rPr>
        <w:t>ков, всероссийской конференции «</w:t>
      </w:r>
      <w:r w:rsidR="00BD0A22" w:rsidRPr="00BD0A22">
        <w:rPr>
          <w:rFonts w:ascii="Times New Roman" w:eastAsia="Calibri" w:hAnsi="Times New Roman" w:cs="Times New Roman"/>
          <w:sz w:val="28"/>
          <w:szCs w:val="28"/>
        </w:rPr>
        <w:t>Шаг в будущее</w:t>
      </w:r>
      <w:r w:rsidR="00BD0A22">
        <w:rPr>
          <w:rFonts w:ascii="Times New Roman" w:eastAsia="Calibri" w:hAnsi="Times New Roman" w:cs="Times New Roman"/>
          <w:sz w:val="28"/>
          <w:szCs w:val="28"/>
        </w:rPr>
        <w:t>»</w:t>
      </w:r>
      <w:r w:rsidR="006804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CD0" w:rsidRPr="00680410" w:rsidRDefault="00942CD0" w:rsidP="008C7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410">
        <w:rPr>
          <w:rFonts w:ascii="Times New Roman" w:eastAsia="Calibri" w:hAnsi="Times New Roman" w:cs="Times New Roman"/>
          <w:sz w:val="28"/>
          <w:szCs w:val="28"/>
        </w:rPr>
        <w:t>3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1 (94%) общеобразовательная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я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показал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а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наличие призеров и победителей по итогам муниципального, регионального и заключительного этапов всероссийской олимпиады школьников, всероссийс</w:t>
      </w:r>
      <w:r w:rsidR="00680410" w:rsidRPr="00680410">
        <w:rPr>
          <w:rFonts w:ascii="Times New Roman" w:eastAsia="Calibri" w:hAnsi="Times New Roman" w:cs="Times New Roman"/>
          <w:sz w:val="28"/>
          <w:szCs w:val="28"/>
        </w:rPr>
        <w:t>кой конференции «Шаг в будущее»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(по сравнению с 201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8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годом, 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r w:rsidRPr="00680410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я на 3%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680410" w:rsidRPr="00680410">
        <w:rPr>
          <w:rFonts w:ascii="Times New Roman" w:eastAsia="Calibri" w:hAnsi="Times New Roman" w:cs="Times New Roman"/>
          <w:sz w:val="28"/>
          <w:szCs w:val="28"/>
        </w:rPr>
        <w:br/>
        <w:t xml:space="preserve">В двух школах (1, 25) отсутствие призовых мест. 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</w:t>
      </w:r>
      <w:r w:rsidR="00680410" w:rsidRPr="00680410">
        <w:rPr>
          <w:rFonts w:ascii="Times New Roman" w:eastAsia="Calibri" w:hAnsi="Times New Roman" w:cs="Times New Roman"/>
          <w:sz w:val="28"/>
          <w:szCs w:val="28"/>
        </w:rPr>
        <w:br/>
      </w:r>
      <w:r w:rsidRPr="00680410">
        <w:rPr>
          <w:rFonts w:ascii="Times New Roman" w:eastAsia="Calibri" w:hAnsi="Times New Roman" w:cs="Times New Roman"/>
          <w:sz w:val="28"/>
          <w:szCs w:val="28"/>
        </w:rPr>
        <w:t>(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5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баллов) по этому показателю имеют </w:t>
      </w:r>
      <w:r w:rsidR="00680410" w:rsidRPr="00680410">
        <w:rPr>
          <w:rFonts w:ascii="Times New Roman" w:eastAsia="Calibri" w:hAnsi="Times New Roman" w:cs="Times New Roman"/>
          <w:sz w:val="28"/>
          <w:szCs w:val="28"/>
        </w:rPr>
        <w:t xml:space="preserve">школы №23, 29, гимназия №1, </w:t>
      </w:r>
      <w:r w:rsidR="00680410" w:rsidRPr="00680410">
        <w:rPr>
          <w:rFonts w:ascii="Times New Roman" w:eastAsia="Calibri" w:hAnsi="Times New Roman" w:cs="Times New Roman"/>
          <w:sz w:val="28"/>
          <w:szCs w:val="28"/>
        </w:rPr>
        <w:br/>
        <w:t xml:space="preserve">гимназия №2, 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лицей, лицей №2. </w:t>
      </w:r>
    </w:p>
    <w:p w:rsidR="00942CD0" w:rsidRPr="00680410" w:rsidRDefault="00942CD0" w:rsidP="008C7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Эффективностью работы школ города в этом направлении стала очередная победа на уровне региона </w:t>
      </w:r>
      <w:proofErr w:type="spellStart"/>
      <w:r w:rsidRPr="00680410">
        <w:rPr>
          <w:rFonts w:ascii="Times New Roman" w:eastAsia="Calibri" w:hAnsi="Times New Roman" w:cs="Times New Roman"/>
          <w:sz w:val="28"/>
          <w:szCs w:val="28"/>
        </w:rPr>
        <w:t>нижневартовских</w:t>
      </w:r>
      <w:proofErr w:type="spellEnd"/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обучающихся на региональном этапе всероссийской олимпиады школьников в 201</w:t>
      </w:r>
      <w:r w:rsidR="004670F5">
        <w:rPr>
          <w:rFonts w:ascii="Times New Roman" w:eastAsia="Calibri" w:hAnsi="Times New Roman" w:cs="Times New Roman"/>
          <w:sz w:val="28"/>
          <w:szCs w:val="28"/>
        </w:rPr>
        <w:t>9-2020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учебном году: 3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3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призовых мест</w:t>
      </w:r>
      <w:r w:rsidR="00BD0A22" w:rsidRPr="00680410">
        <w:rPr>
          <w:rFonts w:ascii="Times New Roman" w:eastAsia="Calibri" w:hAnsi="Times New Roman" w:cs="Times New Roman"/>
          <w:sz w:val="28"/>
          <w:szCs w:val="28"/>
        </w:rPr>
        <w:t>а</w:t>
      </w:r>
      <w:r w:rsidR="00EB5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22F" w:rsidRPr="00680410">
        <w:rPr>
          <w:rFonts w:ascii="Times New Roman" w:eastAsia="Calibri" w:hAnsi="Times New Roman" w:cs="Times New Roman"/>
          <w:sz w:val="28"/>
          <w:szCs w:val="28"/>
        </w:rPr>
        <w:t>(10 победителей и 23 призера)</w:t>
      </w:r>
      <w:r w:rsidR="00680410" w:rsidRPr="00680410">
        <w:rPr>
          <w:rFonts w:ascii="Times New Roman" w:eastAsia="Calibri" w:hAnsi="Times New Roman" w:cs="Times New Roman"/>
          <w:sz w:val="28"/>
          <w:szCs w:val="28"/>
        </w:rPr>
        <w:t xml:space="preserve">, с учетом результатов </w:t>
      </w:r>
      <w:r w:rsidR="00680410" w:rsidRPr="00680410">
        <w:rPr>
          <w:rFonts w:ascii="Times New Roman" w:hAnsi="Times New Roman"/>
          <w:sz w:val="28"/>
          <w:szCs w:val="28"/>
        </w:rPr>
        <w:t>олимпиады Максвелла и Эйлера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5B90" w:rsidRPr="007244D2" w:rsidRDefault="00435B90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410">
        <w:rPr>
          <w:rFonts w:ascii="Times New Roman" w:eastAsia="Calibri" w:hAnsi="Times New Roman" w:cs="Times New Roman"/>
          <w:sz w:val="28"/>
          <w:szCs w:val="28"/>
        </w:rPr>
        <w:t>Во всех (100%) общеобразовательных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организации, сформированных на основе совместных соглашений.</w:t>
      </w:r>
      <w:r w:rsidRPr="00680410">
        <w:rPr>
          <w:rFonts w:ascii="Calibri" w:eastAsia="Calibri" w:hAnsi="Calibri" w:cs="Times New Roman"/>
        </w:rPr>
        <w:t xml:space="preserve"> 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 В 2019 </w:t>
      </w:r>
      <w:r w:rsidR="0056593B" w:rsidRPr="00680410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680410">
        <w:rPr>
          <w:rFonts w:ascii="Times New Roman" w:eastAsia="Calibri" w:hAnsi="Times New Roman" w:cs="Times New Roman"/>
          <w:sz w:val="28"/>
          <w:szCs w:val="28"/>
        </w:rPr>
        <w:t xml:space="preserve">опыт деятельности государственно-общественного управления образовательной </w:t>
      </w:r>
      <w:r w:rsidRPr="007244D2">
        <w:rPr>
          <w:rFonts w:ascii="Times New Roman" w:eastAsia="Calibri" w:hAnsi="Times New Roman" w:cs="Times New Roman"/>
          <w:sz w:val="28"/>
          <w:szCs w:val="28"/>
        </w:rPr>
        <w:t>организации (публичное мероприятие)</w:t>
      </w:r>
      <w:r w:rsidR="0056593B" w:rsidRPr="007244D2">
        <w:rPr>
          <w:rFonts w:ascii="Times New Roman" w:eastAsia="Calibri" w:hAnsi="Times New Roman" w:cs="Times New Roman"/>
          <w:sz w:val="28"/>
          <w:szCs w:val="28"/>
        </w:rPr>
        <w:t xml:space="preserve"> представлен 28 школами.</w:t>
      </w:r>
    </w:p>
    <w:p w:rsidR="007244D2" w:rsidRDefault="00435B90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D2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 во всех школах разработана и применяется программа наставничества.</w:t>
      </w:r>
      <w:r w:rsidR="0071021B" w:rsidRPr="007244D2">
        <w:rPr>
          <w:rFonts w:ascii="Times New Roman" w:eastAsia="Calibri" w:hAnsi="Times New Roman" w:cs="Times New Roman"/>
          <w:sz w:val="28"/>
          <w:szCs w:val="28"/>
        </w:rPr>
        <w:t xml:space="preserve"> 33 общеобразовательные организации достигли максимального количества баллов по показателю «Привлечение в образовательную организацию молодых специалистов в возрасте до 30 лет» (показатель рассчитывается от общей численности педагогических</w:t>
      </w:r>
      <w:r w:rsidR="0071021B" w:rsidRPr="0071021B">
        <w:rPr>
          <w:rFonts w:ascii="Times New Roman" w:eastAsia="Calibri" w:hAnsi="Times New Roman" w:cs="Times New Roman"/>
          <w:sz w:val="28"/>
          <w:szCs w:val="28"/>
        </w:rPr>
        <w:t xml:space="preserve"> работников образовательной организации)</w:t>
      </w:r>
      <w:r w:rsidR="007102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66B7">
        <w:rPr>
          <w:rFonts w:ascii="Times New Roman" w:eastAsia="Calibri" w:hAnsi="Times New Roman" w:cs="Times New Roman"/>
          <w:sz w:val="28"/>
          <w:szCs w:val="28"/>
        </w:rPr>
        <w:t xml:space="preserve">Самое высокое значение этого показателя у </w:t>
      </w:r>
      <w:r w:rsidR="0071021B">
        <w:rPr>
          <w:rFonts w:ascii="Times New Roman" w:eastAsia="Calibri" w:hAnsi="Times New Roman" w:cs="Times New Roman"/>
          <w:sz w:val="28"/>
          <w:szCs w:val="28"/>
        </w:rPr>
        <w:t>двух школ</w:t>
      </w:r>
      <w:r w:rsidR="00EB522F">
        <w:rPr>
          <w:rFonts w:ascii="Times New Roman" w:eastAsia="Calibri" w:hAnsi="Times New Roman" w:cs="Times New Roman"/>
          <w:sz w:val="28"/>
          <w:szCs w:val="28"/>
        </w:rPr>
        <w:t>:</w:t>
      </w:r>
      <w:r w:rsidR="0071021B">
        <w:rPr>
          <w:rFonts w:ascii="Times New Roman" w:eastAsia="Calibri" w:hAnsi="Times New Roman" w:cs="Times New Roman"/>
          <w:sz w:val="28"/>
          <w:szCs w:val="28"/>
        </w:rPr>
        <w:t xml:space="preserve"> СШ 19 - 32%, СШ 40 – 31%.</w:t>
      </w:r>
      <w:r w:rsidR="007244D2" w:rsidRPr="007244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4D2" w:rsidRPr="00274F70" w:rsidRDefault="007244D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доступности качественного образования измеряется показателем «Создание </w:t>
      </w:r>
      <w:proofErr w:type="spellStart"/>
      <w:r w:rsidRPr="00274F70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274F70">
        <w:rPr>
          <w:rFonts w:ascii="Times New Roman" w:eastAsia="Calibri" w:hAnsi="Times New Roman" w:cs="Times New Roman"/>
          <w:sz w:val="28"/>
          <w:szCs w:val="28"/>
        </w:rPr>
        <w:t xml:space="preserve"> среды». Этот показатель отражает созданные условия в общеобразовательной организации для маломобильных групп населения, то есть наличие элементов доступности объекта: визуальные, тактильные, акустические, пандусы или подъемное оборудование (</w:t>
      </w:r>
      <w:proofErr w:type="spellStart"/>
      <w:r w:rsidRPr="00274F70">
        <w:rPr>
          <w:rFonts w:ascii="Times New Roman" w:eastAsia="Calibri" w:hAnsi="Times New Roman" w:cs="Times New Roman"/>
          <w:sz w:val="28"/>
          <w:szCs w:val="28"/>
        </w:rPr>
        <w:t>ступенькоход</w:t>
      </w:r>
      <w:proofErr w:type="spellEnd"/>
      <w:r w:rsidRPr="00274F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44D2" w:rsidRPr="00274F70" w:rsidRDefault="007244D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70">
        <w:rPr>
          <w:rFonts w:ascii="Times New Roman" w:eastAsia="Calibri" w:hAnsi="Times New Roman" w:cs="Times New Roman"/>
          <w:sz w:val="28"/>
          <w:szCs w:val="28"/>
        </w:rPr>
        <w:t>В 21 школе города среда, созданная для маломобильных групп населения, имеет все 4 элемента доступности (5, 7, 9, 10, 11, 12, 13, 14, 15, 17, 18, 21, 22, 25, 29, 32, 34, 42, гимназия 1, лицей, лицей 2). Эффективность созда</w:t>
      </w:r>
      <w:r w:rsidR="0053609E">
        <w:rPr>
          <w:rFonts w:ascii="Times New Roman" w:eastAsia="Calibri" w:hAnsi="Times New Roman" w:cs="Times New Roman"/>
          <w:sz w:val="28"/>
          <w:szCs w:val="28"/>
        </w:rPr>
        <w:t>ния такой среды составляет 100%</w:t>
      </w:r>
      <w:r w:rsidRPr="00274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4D2" w:rsidRPr="008C7745" w:rsidRDefault="00274F70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70">
        <w:rPr>
          <w:rFonts w:ascii="Times New Roman" w:eastAsia="Calibri" w:hAnsi="Times New Roman" w:cs="Times New Roman"/>
          <w:sz w:val="28"/>
          <w:szCs w:val="28"/>
        </w:rPr>
        <w:t>В 12</w:t>
      </w:r>
      <w:r w:rsidR="007244D2" w:rsidRPr="00274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F70">
        <w:rPr>
          <w:rFonts w:ascii="Times New Roman" w:eastAsia="Calibri" w:hAnsi="Times New Roman" w:cs="Times New Roman"/>
          <w:sz w:val="28"/>
          <w:szCs w:val="28"/>
        </w:rPr>
        <w:t>школах</w:t>
      </w:r>
      <w:r w:rsidR="007244D2" w:rsidRPr="00274F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74F70">
        <w:rPr>
          <w:rFonts w:ascii="Times New Roman" w:eastAsia="Calibri" w:hAnsi="Times New Roman" w:cs="Times New Roman"/>
          <w:sz w:val="28"/>
          <w:szCs w:val="28"/>
        </w:rPr>
        <w:t>1, 2, 3, 6, 8, 19, 23, 30, 31, 40, 43, гимназия 2</w:t>
      </w:r>
      <w:r w:rsidR="007244D2" w:rsidRPr="00274F70">
        <w:rPr>
          <w:rFonts w:ascii="Times New Roman" w:eastAsia="Calibri" w:hAnsi="Times New Roman" w:cs="Times New Roman"/>
          <w:sz w:val="28"/>
          <w:szCs w:val="28"/>
        </w:rPr>
        <w:t xml:space="preserve">) три из четырех </w:t>
      </w:r>
      <w:r w:rsidR="007244D2" w:rsidRPr="008C7745">
        <w:rPr>
          <w:rFonts w:ascii="Times New Roman" w:eastAsia="Calibri" w:hAnsi="Times New Roman" w:cs="Times New Roman"/>
          <w:sz w:val="28"/>
          <w:szCs w:val="28"/>
        </w:rPr>
        <w:t xml:space="preserve">элементов, позволяющих создать </w:t>
      </w:r>
      <w:proofErr w:type="spellStart"/>
      <w:r w:rsidR="007244D2" w:rsidRPr="008C7745">
        <w:rPr>
          <w:rFonts w:ascii="Times New Roman" w:eastAsia="Calibri" w:hAnsi="Times New Roman" w:cs="Times New Roman"/>
          <w:sz w:val="28"/>
          <w:szCs w:val="28"/>
        </w:rPr>
        <w:t>безбарьерную</w:t>
      </w:r>
      <w:proofErr w:type="spellEnd"/>
      <w:r w:rsidR="007244D2" w:rsidRPr="008C7745">
        <w:rPr>
          <w:rFonts w:ascii="Times New Roman" w:eastAsia="Calibri" w:hAnsi="Times New Roman" w:cs="Times New Roman"/>
          <w:sz w:val="28"/>
          <w:szCs w:val="28"/>
        </w:rPr>
        <w:t xml:space="preserve"> среду. </w:t>
      </w:r>
    </w:p>
    <w:p w:rsidR="00193669" w:rsidRPr="008C7745" w:rsidRDefault="00193669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45">
        <w:rPr>
          <w:rFonts w:ascii="Times New Roman" w:eastAsia="Calibri" w:hAnsi="Times New Roman" w:cs="Times New Roman"/>
          <w:sz w:val="28"/>
          <w:szCs w:val="28"/>
        </w:rPr>
        <w:t>Одним из приоритетных направлений деятельности общеобразовательных организаций является «Реализация программ по сохранению и укреплению здоровья обучающихся», в том числе за счет организации эффективной физкультурно-оздоровительной и спортивной работы.</w:t>
      </w:r>
    </w:p>
    <w:p w:rsidR="00193669" w:rsidRPr="008C7745" w:rsidRDefault="00193669" w:rsidP="008C774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proofErr w:type="spellStart"/>
      <w:r w:rsidRPr="008C7745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 деятельности школы города оснащены современным спортивным оборудованием, позволяющим реализовывать программы по формированию здорового образа жизни и удовлетворять потребности участников образовательного процесса. Во всех общеобразовательных организациях ведутся секции и кружки спортивной направленности. 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>Увеличение о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>хват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>а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обучающихся занятиями в секциях и кружках спортивной направленности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 xml:space="preserve"> по сравнению с 2018 годом </w:t>
      </w:r>
      <w:r w:rsidR="008C7745" w:rsidRPr="008C7745">
        <w:rPr>
          <w:rFonts w:ascii="Times New Roman" w:eastAsia="Calibri" w:hAnsi="Times New Roman" w:cs="Times New Roman"/>
          <w:sz w:val="28"/>
          <w:szCs w:val="28"/>
        </w:rPr>
        <w:t xml:space="preserve">наблюдается 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 xml:space="preserve">в 30 </w:t>
      </w:r>
      <w:proofErr w:type="gramStart"/>
      <w:r w:rsidR="00756C16" w:rsidRPr="008C7745">
        <w:rPr>
          <w:rFonts w:ascii="Times New Roman" w:eastAsia="Calibri" w:hAnsi="Times New Roman" w:cs="Times New Roman"/>
          <w:sz w:val="28"/>
          <w:szCs w:val="28"/>
        </w:rPr>
        <w:t>школах  (</w:t>
      </w:r>
      <w:proofErr w:type="gramEnd"/>
      <w:r w:rsidR="00756C16" w:rsidRPr="008C7745">
        <w:rPr>
          <w:rFonts w:ascii="Times New Roman" w:eastAsia="Calibri" w:hAnsi="Times New Roman" w:cs="Times New Roman"/>
          <w:sz w:val="28"/>
          <w:szCs w:val="28"/>
        </w:rPr>
        <w:t xml:space="preserve">91%). На уровне прошлого года </w:t>
      </w:r>
      <w:r w:rsidR="008C7745" w:rsidRPr="008C77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 xml:space="preserve">в СШ 23, 31. Снижение  охвата обучающихся занятиями в секциях и кружках спортивной направленности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7745" w:rsidRPr="008C7745">
        <w:rPr>
          <w:rFonts w:ascii="Times New Roman" w:eastAsia="Calibri" w:hAnsi="Times New Roman" w:cs="Times New Roman"/>
          <w:sz w:val="28"/>
          <w:szCs w:val="28"/>
        </w:rPr>
        <w:t>одной общеобразовательной организации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745" w:rsidRPr="008C7745">
        <w:rPr>
          <w:rFonts w:ascii="Times New Roman" w:eastAsia="Calibri" w:hAnsi="Times New Roman" w:cs="Times New Roman"/>
          <w:sz w:val="28"/>
          <w:szCs w:val="28"/>
        </w:rPr>
        <w:t>(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>25</w:t>
      </w:r>
      <w:r w:rsidR="008C7745" w:rsidRPr="008C7745">
        <w:rPr>
          <w:rFonts w:ascii="Times New Roman" w:eastAsia="Calibri" w:hAnsi="Times New Roman" w:cs="Times New Roman"/>
          <w:sz w:val="28"/>
          <w:szCs w:val="28"/>
        </w:rPr>
        <w:t>)</w:t>
      </w:r>
      <w:r w:rsidR="00756C16" w:rsidRPr="008C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0F8" w:rsidRDefault="00193669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Эффективностью работы по </w:t>
      </w:r>
      <w:proofErr w:type="spellStart"/>
      <w:r w:rsidRPr="008C7745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 являются показатели количества детей с </w:t>
      </w:r>
      <w:r w:rsidRPr="008C77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C77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 группами здоровья. По сравнению с 2018 годом,</w:t>
      </w:r>
      <w:r w:rsidRPr="008C7745"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 xml:space="preserve">увеличение показателя обучающихся с I и II группами здоровья в 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>25 школах (</w:t>
      </w:r>
      <w:r w:rsidRPr="008C7745">
        <w:rPr>
          <w:rFonts w:ascii="Times New Roman" w:eastAsia="Calibri" w:hAnsi="Times New Roman" w:cs="Times New Roman"/>
          <w:sz w:val="28"/>
          <w:szCs w:val="28"/>
        </w:rPr>
        <w:t>1,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3,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5,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6,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7,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8,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10,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11,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12,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13,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14,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15,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17,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18,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21,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25,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30,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745">
        <w:rPr>
          <w:rFonts w:ascii="Times New Roman" w:eastAsia="Calibri" w:hAnsi="Times New Roman" w:cs="Times New Roman"/>
          <w:sz w:val="28"/>
          <w:szCs w:val="28"/>
        </w:rPr>
        <w:t>31</w:t>
      </w:r>
      <w:r w:rsidR="00EE42CB" w:rsidRPr="008C7745">
        <w:rPr>
          <w:rFonts w:ascii="Times New Roman" w:eastAsia="Calibri" w:hAnsi="Times New Roman" w:cs="Times New Roman"/>
          <w:sz w:val="28"/>
          <w:szCs w:val="28"/>
        </w:rPr>
        <w:t>,32, 42, 43, гимназия 1,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гимназия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, лицей, лицей 2), </w:t>
      </w:r>
      <w:r w:rsidRPr="00193669">
        <w:rPr>
          <w:rFonts w:ascii="Times New Roman" w:eastAsia="Calibri" w:hAnsi="Times New Roman" w:cs="Times New Roman"/>
          <w:sz w:val="28"/>
          <w:szCs w:val="28"/>
        </w:rPr>
        <w:t>снижение показателя обучающихся с I и II группами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E42CB">
        <w:rPr>
          <w:rFonts w:ascii="Times New Roman" w:eastAsia="Calibri" w:hAnsi="Times New Roman" w:cs="Times New Roman"/>
          <w:sz w:val="28"/>
          <w:szCs w:val="28"/>
        </w:rPr>
        <w:t>8 школах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2C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34,</w:t>
      </w:r>
      <w:r w:rsidR="00EE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EE42C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E42CB" w:rsidRPr="00EE42CB" w:rsidRDefault="00EE42CB" w:rsidP="008C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42CB">
        <w:rPr>
          <w:rFonts w:ascii="Times New Roman" w:eastAsia="Times New Roman" w:hAnsi="Times New Roman" w:cs="Times New Roman"/>
          <w:sz w:val="28"/>
          <w:szCs w:val="28"/>
        </w:rPr>
        <w:t>инамика среднего показателя заболеваемости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среднего по городу в 10 общеобразовательных организациях (1, 2, 5, 9, 10, 18, 31, 34, 43, гимназия 1).</w:t>
      </w:r>
    </w:p>
    <w:p w:rsidR="00805F0F" w:rsidRPr="00F846B8" w:rsidRDefault="00756C16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C16">
        <w:rPr>
          <w:rFonts w:ascii="Times New Roman" w:eastAsia="Calibri" w:hAnsi="Times New Roman" w:cs="Times New Roman"/>
          <w:sz w:val="28"/>
          <w:szCs w:val="28"/>
        </w:rPr>
        <w:t xml:space="preserve">Из оценивания эффективности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756C16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по </w:t>
      </w:r>
      <w:r w:rsidR="00805F0F">
        <w:rPr>
          <w:rFonts w:ascii="Times New Roman" w:eastAsia="Calibri" w:hAnsi="Times New Roman" w:cs="Times New Roman"/>
          <w:sz w:val="28"/>
          <w:szCs w:val="28"/>
        </w:rPr>
        <w:t>направлению «</w:t>
      </w:r>
      <w:r w:rsidR="00805F0F" w:rsidRPr="00805F0F">
        <w:rPr>
          <w:rFonts w:ascii="Times New Roman" w:eastAsia="Calibri" w:hAnsi="Times New Roman" w:cs="Times New Roman"/>
          <w:sz w:val="28"/>
          <w:szCs w:val="28"/>
        </w:rPr>
        <w:t>Повышение уровня гражданско-патриотического воспитания обучающихся</w:t>
      </w:r>
      <w:r w:rsidR="00805F0F">
        <w:rPr>
          <w:rFonts w:ascii="Times New Roman" w:eastAsia="Calibri" w:hAnsi="Times New Roman" w:cs="Times New Roman"/>
          <w:sz w:val="28"/>
          <w:szCs w:val="28"/>
        </w:rPr>
        <w:t xml:space="preserve">»: во всех школах </w:t>
      </w:r>
      <w:proofErr w:type="gramStart"/>
      <w:r w:rsidR="00805F0F">
        <w:rPr>
          <w:rFonts w:ascii="Times New Roman" w:eastAsia="Calibri" w:hAnsi="Times New Roman" w:cs="Times New Roman"/>
          <w:sz w:val="28"/>
          <w:szCs w:val="28"/>
        </w:rPr>
        <w:t xml:space="preserve">реализуется  </w:t>
      </w:r>
      <w:r w:rsidR="00805F0F" w:rsidRPr="00805F0F">
        <w:rPr>
          <w:rFonts w:ascii="Times New Roman" w:eastAsia="Calibri" w:hAnsi="Times New Roman" w:cs="Times New Roman"/>
          <w:sz w:val="28"/>
          <w:szCs w:val="28"/>
        </w:rPr>
        <w:t>российское</w:t>
      </w:r>
      <w:proofErr w:type="gramEnd"/>
      <w:r w:rsidR="00805F0F" w:rsidRPr="00805F0F">
        <w:rPr>
          <w:rFonts w:ascii="Times New Roman" w:eastAsia="Calibri" w:hAnsi="Times New Roman" w:cs="Times New Roman"/>
          <w:sz w:val="28"/>
          <w:szCs w:val="28"/>
        </w:rPr>
        <w:t xml:space="preserve"> движение школьников (РДШ)</w:t>
      </w:r>
      <w:r w:rsidR="00805F0F">
        <w:rPr>
          <w:rFonts w:ascii="Times New Roman" w:eastAsia="Calibri" w:hAnsi="Times New Roman" w:cs="Times New Roman"/>
          <w:sz w:val="28"/>
          <w:szCs w:val="28"/>
        </w:rPr>
        <w:t xml:space="preserve">, в 30 школах </w:t>
      </w:r>
      <w:r w:rsidR="00F846B8">
        <w:rPr>
          <w:rFonts w:ascii="Times New Roman" w:eastAsia="Calibri" w:hAnsi="Times New Roman" w:cs="Times New Roman"/>
          <w:sz w:val="28"/>
          <w:szCs w:val="28"/>
        </w:rPr>
        <w:t>организована работа</w:t>
      </w:r>
      <w:r w:rsidR="00805F0F" w:rsidRPr="00805F0F">
        <w:rPr>
          <w:rFonts w:ascii="Times New Roman" w:eastAsia="Calibri" w:hAnsi="Times New Roman" w:cs="Times New Roman"/>
          <w:sz w:val="28"/>
          <w:szCs w:val="28"/>
        </w:rPr>
        <w:t xml:space="preserve"> отряда ЮНАРМИЯ, зарегистрированного в автоматизированной </w:t>
      </w:r>
      <w:r w:rsidR="00805F0F" w:rsidRPr="00F846B8">
        <w:rPr>
          <w:rFonts w:ascii="Times New Roman" w:eastAsia="Calibri" w:hAnsi="Times New Roman" w:cs="Times New Roman"/>
          <w:sz w:val="28"/>
          <w:szCs w:val="28"/>
        </w:rPr>
        <w:t>информационной системе «ЮНАРМИЯ».</w:t>
      </w:r>
    </w:p>
    <w:p w:rsidR="008C7745" w:rsidRPr="00F846B8" w:rsidRDefault="00C00772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B8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информационной открытости образовательных организаций является участие в независимой оценке качества образования. </w:t>
      </w:r>
      <w:r w:rsidR="000B4D1E">
        <w:rPr>
          <w:rFonts w:ascii="Times New Roman" w:eastAsia="Calibri" w:hAnsi="Times New Roman" w:cs="Times New Roman"/>
          <w:sz w:val="28"/>
          <w:szCs w:val="28"/>
        </w:rPr>
        <w:br/>
      </w:r>
      <w:r w:rsidRPr="00F846B8">
        <w:rPr>
          <w:rFonts w:ascii="Times New Roman" w:eastAsia="Calibri" w:hAnsi="Times New Roman" w:cs="Times New Roman"/>
          <w:sz w:val="28"/>
          <w:szCs w:val="28"/>
        </w:rPr>
        <w:t>В  201</w:t>
      </w:r>
      <w:r w:rsidR="008C7745" w:rsidRPr="00F846B8">
        <w:rPr>
          <w:rFonts w:ascii="Times New Roman" w:eastAsia="Calibri" w:hAnsi="Times New Roman" w:cs="Times New Roman"/>
          <w:sz w:val="28"/>
          <w:szCs w:val="28"/>
        </w:rPr>
        <w:t>9</w:t>
      </w:r>
      <w:r w:rsidRPr="00F846B8">
        <w:rPr>
          <w:rFonts w:ascii="Times New Roman" w:eastAsia="Calibri" w:hAnsi="Times New Roman" w:cs="Times New Roman"/>
          <w:sz w:val="28"/>
          <w:szCs w:val="28"/>
        </w:rPr>
        <w:t xml:space="preserve"> году все (100%) общеобразовательные организации приняли участие </w:t>
      </w:r>
      <w:r w:rsidR="000B4D1E">
        <w:rPr>
          <w:rFonts w:ascii="Times New Roman" w:eastAsia="Calibri" w:hAnsi="Times New Roman" w:cs="Times New Roman"/>
          <w:sz w:val="28"/>
          <w:szCs w:val="28"/>
        </w:rPr>
        <w:br/>
      </w:r>
      <w:r w:rsidRPr="00F84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независимой оценке деятельности образовательной организации на муниципальном уровне (проведение независимой оценки Общественным советом </w:t>
      </w:r>
      <w:r w:rsidR="008C7745" w:rsidRPr="00F846B8">
        <w:rPr>
          <w:rFonts w:ascii="Times New Roman" w:eastAsia="Calibri" w:hAnsi="Times New Roman" w:cs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 образовательными организациями, подведомственными департаменту образования администрации города Нижневартовска</w:t>
      </w:r>
      <w:r w:rsidRPr="00F846B8">
        <w:rPr>
          <w:rFonts w:ascii="Times New Roman" w:eastAsia="Calibri" w:hAnsi="Times New Roman" w:cs="Times New Roman"/>
          <w:sz w:val="28"/>
          <w:szCs w:val="28"/>
        </w:rPr>
        <w:t xml:space="preserve">). Характер полученных результатов независимой оценки качества является положительным. </w:t>
      </w:r>
      <w:r w:rsidR="008C7745" w:rsidRPr="00F846B8">
        <w:rPr>
          <w:rFonts w:ascii="Times New Roman" w:eastAsia="Calibri" w:hAnsi="Times New Roman" w:cs="Times New Roman"/>
          <w:sz w:val="28"/>
          <w:szCs w:val="28"/>
        </w:rPr>
        <w:t>В 22 школах уровень удовлетворенности качеством условий осуществления образовательной деятельности составил более 85%.</w:t>
      </w:r>
    </w:p>
    <w:p w:rsidR="00F6193C" w:rsidRPr="00F6193C" w:rsidRDefault="00F6193C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6B8">
        <w:rPr>
          <w:rFonts w:ascii="Times New Roman" w:eastAsia="Calibri" w:hAnsi="Times New Roman" w:cs="Times New Roman"/>
          <w:sz w:val="28"/>
          <w:szCs w:val="28"/>
        </w:rPr>
        <w:t>Средний показатель эффективности деятельности</w:t>
      </w:r>
      <w:r w:rsidRPr="00F6193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составил 86,61</w:t>
      </w:r>
      <w:r w:rsidR="00B366B7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F6193C">
        <w:rPr>
          <w:rFonts w:ascii="Times New Roman" w:eastAsia="Calibri" w:hAnsi="Times New Roman" w:cs="Times New Roman"/>
          <w:sz w:val="28"/>
          <w:szCs w:val="28"/>
        </w:rPr>
        <w:t xml:space="preserve"> из 100,00 максимально возможных или 86,6%. </w:t>
      </w:r>
    </w:p>
    <w:p w:rsidR="00F6193C" w:rsidRPr="00F6193C" w:rsidRDefault="00F6193C" w:rsidP="008C7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93C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 96,0</w:t>
      </w:r>
      <w:r w:rsidR="000B4D1E">
        <w:rPr>
          <w:rFonts w:ascii="Times New Roman" w:eastAsia="Calibri" w:hAnsi="Times New Roman" w:cs="Times New Roman"/>
          <w:sz w:val="28"/>
          <w:szCs w:val="28"/>
        </w:rPr>
        <w:t>0</w:t>
      </w:r>
      <w:r w:rsidRPr="00F6193C">
        <w:rPr>
          <w:rFonts w:ascii="Times New Roman" w:eastAsia="Calibri" w:hAnsi="Times New Roman" w:cs="Times New Roman"/>
          <w:sz w:val="28"/>
          <w:szCs w:val="28"/>
        </w:rPr>
        <w:t xml:space="preserve"> получило муниципальное бюджетное общеобразовательное учреждение «Лицей» (директор Морозенко Ольга Ивановна).</w:t>
      </w:r>
    </w:p>
    <w:p w:rsidR="00F6193C" w:rsidRDefault="00F6193C" w:rsidP="008C7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93C">
        <w:rPr>
          <w:rFonts w:ascii="Times New Roman" w:eastAsia="Calibri" w:hAnsi="Times New Roman" w:cs="Times New Roman"/>
          <w:sz w:val="28"/>
          <w:szCs w:val="28"/>
        </w:rPr>
        <w:tab/>
        <w:t xml:space="preserve">По результатам оценки эффективности деятельности за 2019 год муниципальные </w:t>
      </w:r>
      <w:r w:rsidR="008C7745">
        <w:rPr>
          <w:rFonts w:ascii="Times New Roman" w:eastAsia="Calibri" w:hAnsi="Times New Roman" w:cs="Times New Roman"/>
          <w:sz w:val="28"/>
          <w:szCs w:val="28"/>
        </w:rPr>
        <w:t>общеобразовательные организации</w:t>
      </w:r>
      <w:r w:rsidRPr="00F6193C">
        <w:rPr>
          <w:rFonts w:ascii="Times New Roman" w:eastAsia="Calibri" w:hAnsi="Times New Roman" w:cs="Times New Roman"/>
          <w:sz w:val="28"/>
          <w:szCs w:val="28"/>
        </w:rPr>
        <w:t xml:space="preserve"> имеют следующие рейтинговые места: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644"/>
        <w:gridCol w:w="1986"/>
      </w:tblGrid>
      <w:tr w:rsidR="00F6193C" w:rsidRPr="00F6193C" w:rsidTr="00F6193C"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Рейтинговое место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«Лицей»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96,00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№14»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№32»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№42»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№29»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№15»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№22»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№13»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№6»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№40»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№31»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№3»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№7»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№10»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№9»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№43»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5»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№21»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№25»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 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№17»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№30»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№34»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№8»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№23»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№18»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73,30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«СШ №19»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71,55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vAlign w:val="center"/>
          </w:tcPr>
          <w:p w:rsidR="00F6193C" w:rsidRPr="00F6193C" w:rsidRDefault="00F6193C" w:rsidP="00F6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Среднее</w:t>
            </w:r>
            <w:r w:rsidRPr="00F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19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86,61</w:t>
            </w:r>
          </w:p>
        </w:tc>
      </w:tr>
      <w:tr w:rsidR="00F6193C" w:rsidRPr="00F6193C" w:rsidTr="00F6193C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C" w:rsidRPr="00F6193C" w:rsidRDefault="00F6193C" w:rsidP="00F6193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single" w:sz="4" w:space="0" w:color="000000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Максимальное  количество  баллов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C" w:rsidRPr="00F6193C" w:rsidRDefault="00F6193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1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100,00</w:t>
            </w:r>
          </w:p>
        </w:tc>
      </w:tr>
    </w:tbl>
    <w:p w:rsidR="00F6193C" w:rsidRDefault="00F6193C" w:rsidP="00F619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772" w:rsidRPr="003C76F7" w:rsidRDefault="00C00772" w:rsidP="00F8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F7">
        <w:rPr>
          <w:rFonts w:ascii="Times New Roman" w:eastAsia="Calibri" w:hAnsi="Times New Roman" w:cs="Times New Roman"/>
          <w:sz w:val="28"/>
          <w:szCs w:val="28"/>
        </w:rPr>
        <w:tab/>
        <w:t>Учитывая результаты эффективности деятельности общеобразовательных организаций, для достижения наибольшей эффективности деятельности в следующем отчетном году школам необходимо:</w:t>
      </w:r>
    </w:p>
    <w:p w:rsidR="00F846B8" w:rsidRPr="00F846B8" w:rsidRDefault="00C00772" w:rsidP="007A1ACF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F846B8">
        <w:rPr>
          <w:rFonts w:ascii="Times New Roman" w:hAnsi="Times New Roman"/>
          <w:sz w:val="28"/>
          <w:szCs w:val="28"/>
        </w:rPr>
        <w:t xml:space="preserve">Продолжить работу по совершенствованию мероприятий, направленных на повышение качества образования, </w:t>
      </w:r>
      <w:r w:rsidR="004670F5" w:rsidRPr="00F846B8">
        <w:rPr>
          <w:rFonts w:ascii="Times New Roman" w:hAnsi="Times New Roman"/>
          <w:sz w:val="28"/>
          <w:szCs w:val="28"/>
        </w:rPr>
        <w:t>результатов участия обучающихся во всероссийской олимпиаде школьников</w:t>
      </w:r>
      <w:r w:rsidR="004670F5">
        <w:rPr>
          <w:rFonts w:ascii="Times New Roman" w:hAnsi="Times New Roman"/>
          <w:sz w:val="28"/>
          <w:szCs w:val="28"/>
        </w:rPr>
        <w:t xml:space="preserve">, </w:t>
      </w:r>
      <w:r w:rsidRPr="00F846B8">
        <w:rPr>
          <w:rFonts w:ascii="Times New Roman" w:hAnsi="Times New Roman"/>
          <w:sz w:val="28"/>
          <w:szCs w:val="28"/>
        </w:rPr>
        <w:t xml:space="preserve">результатов государственной итоговой аттестации выпускников, </w:t>
      </w:r>
      <w:r w:rsidR="004670F5">
        <w:rPr>
          <w:rFonts w:ascii="Times New Roman" w:hAnsi="Times New Roman"/>
          <w:sz w:val="28"/>
          <w:szCs w:val="28"/>
        </w:rPr>
        <w:t>обеспечив 100% получение выпускниками 11-х классов аттестата о среднем общем образовании</w:t>
      </w:r>
      <w:r w:rsidR="00F846B8" w:rsidRPr="00F846B8">
        <w:rPr>
          <w:rFonts w:ascii="Times New Roman" w:hAnsi="Times New Roman"/>
          <w:sz w:val="28"/>
          <w:szCs w:val="28"/>
        </w:rPr>
        <w:t>.</w:t>
      </w:r>
    </w:p>
    <w:p w:rsidR="00F846B8" w:rsidRPr="00F846B8" w:rsidRDefault="00F846B8" w:rsidP="007A1ACF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6B8">
        <w:rPr>
          <w:rFonts w:ascii="Times New Roman" w:hAnsi="Times New Roman"/>
          <w:sz w:val="28"/>
          <w:szCs w:val="28"/>
        </w:rPr>
        <w:t xml:space="preserve">Продолжить работу по обеспечению доступности </w:t>
      </w:r>
      <w:r w:rsidR="000B4D1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F846B8">
        <w:rPr>
          <w:rFonts w:ascii="Times New Roman" w:hAnsi="Times New Roman"/>
          <w:sz w:val="28"/>
          <w:szCs w:val="28"/>
        </w:rPr>
        <w:t xml:space="preserve"> и предоставляемых </w:t>
      </w:r>
      <w:r w:rsidR="000B4D1E">
        <w:rPr>
          <w:rFonts w:ascii="Times New Roman" w:hAnsi="Times New Roman"/>
          <w:sz w:val="28"/>
          <w:szCs w:val="28"/>
        </w:rPr>
        <w:t xml:space="preserve">в ней </w:t>
      </w:r>
      <w:r w:rsidR="004670F5">
        <w:rPr>
          <w:rFonts w:ascii="Times New Roman" w:hAnsi="Times New Roman"/>
          <w:sz w:val="28"/>
          <w:szCs w:val="28"/>
        </w:rPr>
        <w:t>услуг в сфере образования</w:t>
      </w:r>
      <w:r w:rsidR="004670F5" w:rsidRPr="004670F5">
        <w:rPr>
          <w:rFonts w:ascii="Times New Roman" w:hAnsi="Times New Roman"/>
          <w:sz w:val="28"/>
          <w:szCs w:val="28"/>
        </w:rPr>
        <w:t xml:space="preserve"> </w:t>
      </w:r>
      <w:r w:rsidR="004670F5" w:rsidRPr="00F846B8">
        <w:rPr>
          <w:rFonts w:ascii="Times New Roman" w:hAnsi="Times New Roman"/>
          <w:sz w:val="28"/>
          <w:szCs w:val="28"/>
        </w:rPr>
        <w:t>для инвалидов</w:t>
      </w:r>
      <w:r w:rsidR="004670F5">
        <w:rPr>
          <w:rFonts w:ascii="Times New Roman" w:hAnsi="Times New Roman"/>
          <w:sz w:val="28"/>
          <w:szCs w:val="28"/>
        </w:rPr>
        <w:t xml:space="preserve">, </w:t>
      </w:r>
      <w:r w:rsidR="008263F6">
        <w:rPr>
          <w:rFonts w:ascii="Times New Roman" w:hAnsi="Times New Roman"/>
          <w:sz w:val="28"/>
          <w:szCs w:val="28"/>
        </w:rPr>
        <w:t xml:space="preserve">детей-инвалидов, </w:t>
      </w:r>
      <w:r w:rsidR="004670F5">
        <w:rPr>
          <w:rFonts w:ascii="Times New Roman" w:hAnsi="Times New Roman"/>
          <w:sz w:val="28"/>
          <w:szCs w:val="28"/>
        </w:rPr>
        <w:t xml:space="preserve">лиц с ограниченными возможностями здоровья. </w:t>
      </w:r>
    </w:p>
    <w:p w:rsidR="00F846B8" w:rsidRPr="00F846B8" w:rsidRDefault="00F846B8" w:rsidP="007A1ACF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6B8">
        <w:rPr>
          <w:rFonts w:ascii="Times New Roman" w:hAnsi="Times New Roman"/>
          <w:sz w:val="28"/>
          <w:szCs w:val="28"/>
        </w:rPr>
        <w:t xml:space="preserve">Осуществить анализ работы по сохранению и укреплению здоровья обучающихся, проводить профилактическую противоэпидемиологическую, санитарно-просветительную работу, создать максимальные условия для оздоровления детей. </w:t>
      </w:r>
    </w:p>
    <w:p w:rsidR="00C00772" w:rsidRPr="00F846B8" w:rsidRDefault="00C00772" w:rsidP="007A1ACF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6B8">
        <w:rPr>
          <w:rFonts w:ascii="Times New Roman" w:hAnsi="Times New Roman"/>
          <w:sz w:val="28"/>
          <w:szCs w:val="28"/>
        </w:rPr>
        <w:t xml:space="preserve">Провести анализ эффективности деятельности общеобразовательной </w:t>
      </w:r>
      <w:bookmarkEnd w:id="2"/>
      <w:r w:rsidRPr="00F846B8">
        <w:rPr>
          <w:rFonts w:ascii="Times New Roman" w:hAnsi="Times New Roman"/>
          <w:sz w:val="28"/>
          <w:szCs w:val="28"/>
        </w:rPr>
        <w:t>организации по итогам 201</w:t>
      </w:r>
      <w:r w:rsidR="003C76F7" w:rsidRPr="00F846B8">
        <w:rPr>
          <w:rFonts w:ascii="Times New Roman" w:hAnsi="Times New Roman"/>
          <w:sz w:val="28"/>
          <w:szCs w:val="28"/>
        </w:rPr>
        <w:t>9</w:t>
      </w:r>
      <w:r w:rsidRPr="00F846B8">
        <w:rPr>
          <w:rFonts w:ascii="Times New Roman" w:hAnsi="Times New Roman"/>
          <w:sz w:val="28"/>
          <w:szCs w:val="28"/>
        </w:rPr>
        <w:t xml:space="preserve"> года. Разработать меры по повышению эффективности деятельности в</w:t>
      </w:r>
      <w:r w:rsidR="003C76F7" w:rsidRPr="00F846B8">
        <w:rPr>
          <w:rFonts w:ascii="Times New Roman" w:hAnsi="Times New Roman"/>
          <w:sz w:val="28"/>
          <w:szCs w:val="28"/>
        </w:rPr>
        <w:t xml:space="preserve"> 2020</w:t>
      </w:r>
      <w:r w:rsidRPr="00F846B8">
        <w:rPr>
          <w:rFonts w:ascii="Times New Roman" w:hAnsi="Times New Roman"/>
          <w:sz w:val="28"/>
          <w:szCs w:val="28"/>
        </w:rPr>
        <w:t xml:space="preserve"> году.</w:t>
      </w:r>
    </w:p>
    <w:p w:rsidR="00C00772" w:rsidRPr="00C00772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772" w:rsidRDefault="00C00772" w:rsidP="00C860E8">
      <w:pPr>
        <w:pStyle w:val="af2"/>
        <w:numPr>
          <w:ilvl w:val="0"/>
          <w:numId w:val="28"/>
        </w:numPr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r w:rsidRPr="00C860E8">
        <w:rPr>
          <w:rFonts w:ascii="Times New Roman" w:hAnsi="Times New Roman"/>
          <w:b/>
          <w:sz w:val="28"/>
          <w:szCs w:val="28"/>
        </w:rPr>
        <w:t>Результаты эффективности деятельности муниципаль</w:t>
      </w:r>
      <w:r w:rsidR="00523EED" w:rsidRPr="00C860E8">
        <w:rPr>
          <w:rFonts w:ascii="Times New Roman" w:hAnsi="Times New Roman"/>
          <w:b/>
          <w:sz w:val="28"/>
          <w:szCs w:val="28"/>
        </w:rPr>
        <w:t>ных образовательных организаций</w:t>
      </w:r>
      <w:r w:rsidRPr="00C860E8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C860E8" w:rsidRPr="00C860E8" w:rsidRDefault="00C860E8" w:rsidP="00C860E8">
      <w:pPr>
        <w:pStyle w:val="af2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91978" w:rsidRPr="003575A8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«Соответствие деятельности муниципальной образовательной организации требованиям законодательства» 2 (100%) организации дополнительного </w:t>
      </w:r>
      <w:proofErr w:type="gramStart"/>
      <w:r w:rsidRPr="003575A8">
        <w:rPr>
          <w:rFonts w:ascii="Times New Roman" w:eastAsia="Calibri" w:hAnsi="Times New Roman" w:cs="Times New Roman"/>
          <w:sz w:val="28"/>
          <w:szCs w:val="28"/>
        </w:rPr>
        <w:t>образования  не</w:t>
      </w:r>
      <w:proofErr w:type="gramEnd"/>
      <w:r w:rsidRPr="003575A8">
        <w:rPr>
          <w:rFonts w:ascii="Times New Roman" w:eastAsia="Calibri" w:hAnsi="Times New Roman" w:cs="Times New Roman"/>
          <w:sz w:val="28"/>
          <w:szCs w:val="28"/>
        </w:rPr>
        <w:t> имели предписания надзорных органов или предписания надзорных органов своевременно устранены;  в 201</w:t>
      </w:r>
      <w:r w:rsidR="00891978" w:rsidRPr="003575A8">
        <w:rPr>
          <w:rFonts w:ascii="Times New Roman" w:eastAsia="Calibri" w:hAnsi="Times New Roman" w:cs="Times New Roman"/>
          <w:sz w:val="28"/>
          <w:szCs w:val="28"/>
        </w:rPr>
        <w:t>9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году не поступило обоснованных жалоб граждан по вопросам соблюдения прав участников образовательных отношений, предоставления муниципальных услуг.</w:t>
      </w:r>
      <w:r w:rsidR="00891978" w:rsidRPr="003575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772" w:rsidRPr="003575A8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lastRenderedPageBreak/>
        <w:t>Особое внимание уделяется выявлению и поддержке одаренных (талантливых) обучающихся.</w:t>
      </w:r>
      <w:r w:rsidRPr="003575A8">
        <w:rPr>
          <w:rFonts w:ascii="Calibri" w:eastAsia="Calibri" w:hAnsi="Calibri" w:cs="Times New Roman"/>
        </w:rPr>
        <w:t xml:space="preserve"> </w:t>
      </w:r>
      <w:r w:rsidRPr="003575A8">
        <w:rPr>
          <w:rFonts w:ascii="Times New Roman" w:eastAsia="Calibri" w:hAnsi="Times New Roman" w:cs="Times New Roman"/>
          <w:sz w:val="28"/>
          <w:szCs w:val="28"/>
        </w:rPr>
        <w:t>Эффективностью такой работы является</w:t>
      </w:r>
      <w:r w:rsidRPr="003575A8">
        <w:rPr>
          <w:rFonts w:ascii="Calibri" w:eastAsia="Calibri" w:hAnsi="Calibri" w:cs="Times New Roman"/>
        </w:rPr>
        <w:t xml:space="preserve"> </w:t>
      </w:r>
      <w:r w:rsidRPr="003575A8">
        <w:rPr>
          <w:rFonts w:ascii="Times New Roman" w:eastAsia="Calibri" w:hAnsi="Times New Roman" w:cs="Times New Roman"/>
          <w:sz w:val="28"/>
          <w:szCs w:val="28"/>
        </w:rPr>
        <w:t>сохранение охвата обучающихся, принявших участие в различных творческ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 xml:space="preserve">их мероприятиях в отчетном году, а </w:t>
      </w:r>
      <w:proofErr w:type="gramStart"/>
      <w:r w:rsidR="00B110C2" w:rsidRPr="003575A8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F568CE" w:rsidRPr="003575A8">
        <w:t xml:space="preserve"> </w:t>
      </w:r>
      <w:r w:rsidR="00F568CE" w:rsidRPr="003575A8">
        <w:rPr>
          <w:rFonts w:ascii="Times New Roman" w:eastAsia="Calibri" w:hAnsi="Times New Roman" w:cs="Times New Roman"/>
          <w:sz w:val="28"/>
          <w:szCs w:val="28"/>
        </w:rPr>
        <w:t>устойчивая</w:t>
      </w:r>
      <w:proofErr w:type="gramEnd"/>
      <w:r w:rsidR="00F568CE" w:rsidRPr="003575A8">
        <w:rPr>
          <w:rFonts w:ascii="Times New Roman" w:eastAsia="Calibri" w:hAnsi="Times New Roman" w:cs="Times New Roman"/>
          <w:sz w:val="28"/>
          <w:szCs w:val="28"/>
        </w:rPr>
        <w:t xml:space="preserve"> динамика увеличения доли обучающихся, принявших участие в различных творческих мероприятиях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772" w:rsidRPr="003575A8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>Сохранен показатель 201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>8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5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>Д</w:t>
      </w:r>
      <w:r w:rsidRPr="003575A8">
        <w:rPr>
          <w:rFonts w:ascii="Times New Roman" w:eastAsia="Calibri" w:hAnsi="Times New Roman" w:cs="Times New Roman"/>
          <w:sz w:val="28"/>
          <w:szCs w:val="28"/>
        </w:rPr>
        <w:t>оля победителей, призеров конкурсов, фестивалей, соревнований муниципального, регионального, всероссийского, международного уровней</w:t>
      </w:r>
      <w:r w:rsidRPr="0035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575A8">
        <w:rPr>
          <w:rFonts w:ascii="Times New Roman" w:eastAsia="Calibri" w:hAnsi="Times New Roman" w:cs="Times New Roman"/>
          <w:sz w:val="28"/>
          <w:szCs w:val="28"/>
        </w:rPr>
        <w:t>. Достижения обучающихся подтверждают качественный уровень подготовки детей по разным направлениям дополнительного образования в городе, тем самым повышая имидж муниципалитета на разных уровнях.</w:t>
      </w:r>
    </w:p>
    <w:p w:rsidR="00C00772" w:rsidRPr="003575A8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>По итогам отчетного периода 100% организаций дополнительного образования показывают эффективное выполнение образовательных программ: все обучающиеся освоили программы дополнительного образования, реализуемые в муниципальной образовательной организации.</w:t>
      </w:r>
    </w:p>
    <w:p w:rsidR="003575A8" w:rsidRPr="003575A8" w:rsidRDefault="00C00772" w:rsidP="00357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Кадровая обеспеченность образовательного процесса 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>в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>9-2020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>м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>у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в организациях дополнительного образования </w:t>
      </w:r>
      <w:r w:rsidR="00B110C2" w:rsidRPr="003575A8">
        <w:rPr>
          <w:rFonts w:ascii="Times New Roman" w:eastAsia="Calibri" w:hAnsi="Times New Roman" w:cs="Times New Roman"/>
          <w:sz w:val="28"/>
          <w:szCs w:val="28"/>
        </w:rPr>
        <w:t xml:space="preserve">составила 99,4%. 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Всего в системе дополнительного образования занято 280 работников, из них педагогические работники составляют 150 человек. </w:t>
      </w:r>
    </w:p>
    <w:p w:rsidR="00C00772" w:rsidRPr="003575A8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по привлечению и закреплению молодых педагогов в образовательной организации, во всех организациях дополнительного образования разработана и применяется программа наставничества. </w:t>
      </w:r>
      <w:r w:rsidR="003575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6E1B">
        <w:rPr>
          <w:rFonts w:ascii="Times New Roman" w:eastAsia="Calibri" w:hAnsi="Times New Roman" w:cs="Times New Roman"/>
          <w:sz w:val="28"/>
          <w:szCs w:val="28"/>
        </w:rPr>
        <w:t>каждой организации</w:t>
      </w:r>
      <w:r w:rsidR="003575A8" w:rsidRPr="003575A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</w:t>
      </w:r>
      <w:r w:rsidR="003575A8">
        <w:rPr>
          <w:rFonts w:ascii="Times New Roman" w:eastAsia="Calibri" w:hAnsi="Times New Roman" w:cs="Times New Roman"/>
          <w:sz w:val="28"/>
          <w:szCs w:val="28"/>
        </w:rPr>
        <w:t xml:space="preserve">работает </w:t>
      </w:r>
      <w:r w:rsidR="003575A8" w:rsidRPr="00EF6790">
        <w:rPr>
          <w:rFonts w:ascii="Times New Roman" w:eastAsia="Calibri" w:hAnsi="Times New Roman" w:cs="Times New Roman"/>
          <w:sz w:val="28"/>
          <w:szCs w:val="28"/>
        </w:rPr>
        <w:t>более 4% молодых специалистов в возрасте до 30 лет.</w:t>
      </w:r>
    </w:p>
    <w:p w:rsidR="00C00772" w:rsidRPr="007614DC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>Информационная открытость является обязательным требованием к</w:t>
      </w:r>
      <w:r w:rsidRPr="007614DC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организациям. Все (100%) организаций дополнительного образования имеют официальный сайт организации, на котором в открытом доступе представлена информация о деятельности и результатах деятельности организации в соответствии с требованиями законодательства.</w:t>
      </w:r>
    </w:p>
    <w:p w:rsidR="00C00772" w:rsidRPr="007614DC" w:rsidRDefault="00C00772" w:rsidP="00357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4DC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информационной открытости образовательных организаций является участие в независимой оценке качества образования. </w:t>
      </w:r>
      <w:proofErr w:type="gramStart"/>
      <w:r w:rsidRPr="007614DC">
        <w:rPr>
          <w:rFonts w:ascii="Times New Roman" w:eastAsia="Calibri" w:hAnsi="Times New Roman" w:cs="Times New Roman"/>
          <w:sz w:val="28"/>
          <w:szCs w:val="28"/>
        </w:rPr>
        <w:t>В  201</w:t>
      </w:r>
      <w:r w:rsidR="007614DC" w:rsidRPr="007614DC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7614DC">
        <w:rPr>
          <w:rFonts w:ascii="Times New Roman" w:eastAsia="Calibri" w:hAnsi="Times New Roman" w:cs="Times New Roman"/>
          <w:sz w:val="28"/>
          <w:szCs w:val="28"/>
        </w:rPr>
        <w:t xml:space="preserve"> году все (100%) организации дополнительного образования приняли участие в независимой оценке деятельности образовательной орга</w:t>
      </w:r>
      <w:r w:rsidR="007614DC" w:rsidRPr="007614DC">
        <w:rPr>
          <w:rFonts w:ascii="Times New Roman" w:eastAsia="Calibri" w:hAnsi="Times New Roman" w:cs="Times New Roman"/>
          <w:sz w:val="28"/>
          <w:szCs w:val="28"/>
        </w:rPr>
        <w:t>низации на муниципальном и</w:t>
      </w:r>
      <w:r w:rsidRPr="00761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4DC" w:rsidRPr="007614DC">
        <w:rPr>
          <w:rFonts w:ascii="Times New Roman" w:eastAsia="Calibri" w:hAnsi="Times New Roman" w:cs="Times New Roman"/>
          <w:sz w:val="28"/>
          <w:szCs w:val="28"/>
        </w:rPr>
        <w:t>федеральном уровнях (bus.gov.ru).</w:t>
      </w:r>
    </w:p>
    <w:p w:rsidR="00C00772" w:rsidRPr="003C76F7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F7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муниципальных образовательных организаций, реализующих общеобразовательные программы дополнительного образования, составил </w:t>
      </w:r>
      <w:r w:rsidR="004409BC" w:rsidRPr="003C76F7">
        <w:rPr>
          <w:rFonts w:ascii="Times New Roman" w:eastAsia="Calibri" w:hAnsi="Times New Roman" w:cs="Times New Roman"/>
          <w:sz w:val="28"/>
          <w:szCs w:val="28"/>
        </w:rPr>
        <w:t>92,00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409BC" w:rsidRPr="003C76F7">
        <w:rPr>
          <w:rFonts w:ascii="Times New Roman" w:eastAsia="Calibri" w:hAnsi="Times New Roman" w:cs="Times New Roman"/>
          <w:sz w:val="28"/>
          <w:szCs w:val="28"/>
        </w:rPr>
        <w:t>100,00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максимально возможных. Наибольшее количество баллов </w:t>
      </w:r>
      <w:r w:rsidR="004409BC" w:rsidRPr="003C76F7">
        <w:rPr>
          <w:rFonts w:ascii="Times New Roman" w:eastAsia="Calibri" w:hAnsi="Times New Roman" w:cs="Times New Roman"/>
          <w:sz w:val="28"/>
          <w:szCs w:val="28"/>
        </w:rPr>
        <w:t>94,75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 получило муниципальное </w:t>
      </w:r>
      <w:r w:rsidR="004409BC" w:rsidRPr="003C76F7">
        <w:rPr>
          <w:rFonts w:ascii="Times New Roman" w:eastAsia="Calibri" w:hAnsi="Times New Roman" w:cs="Times New Roman"/>
          <w:sz w:val="28"/>
          <w:szCs w:val="28"/>
        </w:rPr>
        <w:t xml:space="preserve">автономное учреждение дополнительного образования города Нижневартовска «Центр детского творчества» </w:t>
      </w:r>
      <w:r w:rsidRPr="003C76F7">
        <w:rPr>
          <w:rFonts w:ascii="Times New Roman" w:eastAsia="Calibri" w:hAnsi="Times New Roman" w:cs="Times New Roman"/>
          <w:sz w:val="28"/>
          <w:szCs w:val="28"/>
        </w:rPr>
        <w:t xml:space="preserve">(директор </w:t>
      </w:r>
      <w:proofErr w:type="spellStart"/>
      <w:r w:rsidR="004409BC" w:rsidRPr="003C76F7">
        <w:rPr>
          <w:rFonts w:ascii="Times New Roman" w:eastAsia="Calibri" w:hAnsi="Times New Roman" w:cs="Times New Roman"/>
          <w:sz w:val="28"/>
          <w:szCs w:val="28"/>
        </w:rPr>
        <w:t>Черногалов</w:t>
      </w:r>
      <w:proofErr w:type="spellEnd"/>
      <w:r w:rsidR="004409BC" w:rsidRPr="003C76F7">
        <w:rPr>
          <w:rFonts w:ascii="Times New Roman" w:eastAsia="Calibri" w:hAnsi="Times New Roman" w:cs="Times New Roman"/>
          <w:sz w:val="28"/>
          <w:szCs w:val="28"/>
        </w:rPr>
        <w:t xml:space="preserve"> Анатолий Владимирович</w:t>
      </w:r>
      <w:r w:rsidRPr="003C76F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0772" w:rsidRPr="004409BC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9BC">
        <w:rPr>
          <w:rFonts w:ascii="Times New Roman" w:eastAsia="Calibri" w:hAnsi="Times New Roman" w:cs="Times New Roman"/>
          <w:sz w:val="28"/>
          <w:szCs w:val="28"/>
        </w:rPr>
        <w:tab/>
        <w:t>По результатам оценки эффективности деятельности за 201</w:t>
      </w:r>
      <w:r w:rsidR="004409BC" w:rsidRPr="004409BC">
        <w:rPr>
          <w:rFonts w:ascii="Times New Roman" w:eastAsia="Calibri" w:hAnsi="Times New Roman" w:cs="Times New Roman"/>
          <w:sz w:val="28"/>
          <w:szCs w:val="28"/>
        </w:rPr>
        <w:t>9</w:t>
      </w:r>
      <w:r w:rsidRPr="004409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3609E">
        <w:rPr>
          <w:rFonts w:ascii="Times New Roman" w:eastAsia="Calibri" w:hAnsi="Times New Roman" w:cs="Times New Roman"/>
          <w:sz w:val="28"/>
          <w:szCs w:val="28"/>
        </w:rPr>
        <w:t>,</w:t>
      </w:r>
      <w:r w:rsidRPr="004409BC">
        <w:rPr>
          <w:rFonts w:ascii="Times New Roman" w:eastAsia="Calibri" w:hAnsi="Times New Roman" w:cs="Times New Roman"/>
          <w:sz w:val="28"/>
          <w:szCs w:val="28"/>
        </w:rPr>
        <w:t xml:space="preserve"> организации дополнительного образования имеют следующие рейтинговые места: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5963"/>
        <w:gridCol w:w="1661"/>
      </w:tblGrid>
      <w:tr w:rsidR="00C00772" w:rsidRPr="004409BC" w:rsidTr="004409BC">
        <w:tc>
          <w:tcPr>
            <w:tcW w:w="1720" w:type="dxa"/>
            <w:shd w:val="clear" w:color="auto" w:fill="D9D9D9"/>
          </w:tcPr>
          <w:p w:rsidR="00C00772" w:rsidRPr="004409BC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Рейтинговое место</w:t>
            </w:r>
          </w:p>
        </w:tc>
        <w:tc>
          <w:tcPr>
            <w:tcW w:w="6186" w:type="dxa"/>
            <w:shd w:val="clear" w:color="auto" w:fill="D9D9D9"/>
          </w:tcPr>
          <w:p w:rsidR="00C00772" w:rsidRPr="004409BC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C00772" w:rsidRPr="004409BC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664" w:type="dxa"/>
            <w:shd w:val="clear" w:color="auto" w:fill="D9D9D9"/>
          </w:tcPr>
          <w:p w:rsidR="00C00772" w:rsidRPr="004409BC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C00772" w:rsidRPr="004409BC" w:rsidRDefault="00C00772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4409BC" w:rsidRPr="004409BC" w:rsidTr="004409BC">
        <w:tc>
          <w:tcPr>
            <w:tcW w:w="1720" w:type="dxa"/>
          </w:tcPr>
          <w:p w:rsidR="004409BC" w:rsidRPr="004409BC" w:rsidRDefault="004409BC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6" w:type="dxa"/>
            <w:vAlign w:val="center"/>
          </w:tcPr>
          <w:p w:rsidR="004409BC" w:rsidRPr="004409BC" w:rsidRDefault="004409BC" w:rsidP="00F6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1664" w:type="dxa"/>
            <w:vAlign w:val="center"/>
          </w:tcPr>
          <w:p w:rsidR="004409BC" w:rsidRPr="004409BC" w:rsidRDefault="004409BC" w:rsidP="00F6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94,75</w:t>
            </w:r>
          </w:p>
        </w:tc>
      </w:tr>
      <w:tr w:rsidR="004409BC" w:rsidRPr="004409BC" w:rsidTr="004409BC">
        <w:tc>
          <w:tcPr>
            <w:tcW w:w="1720" w:type="dxa"/>
          </w:tcPr>
          <w:p w:rsidR="004409BC" w:rsidRPr="004409BC" w:rsidRDefault="004409BC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6" w:type="dxa"/>
          </w:tcPr>
          <w:p w:rsidR="004409BC" w:rsidRPr="004409BC" w:rsidRDefault="004409BC" w:rsidP="0044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автономное</w:t>
            </w:r>
            <w:r w:rsidRPr="00440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учреждение дополнительного образования </w:t>
            </w:r>
            <w:r w:rsidR="003C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 Нижневартовска </w:t>
            </w:r>
            <w:r w:rsidRPr="00440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«Центр детского и юношеского технического творчества «Патриот»</w:t>
            </w:r>
          </w:p>
        </w:tc>
        <w:tc>
          <w:tcPr>
            <w:tcW w:w="1664" w:type="dxa"/>
          </w:tcPr>
          <w:p w:rsidR="004409BC" w:rsidRPr="004409BC" w:rsidRDefault="004409BC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89,25</w:t>
            </w:r>
          </w:p>
        </w:tc>
      </w:tr>
      <w:tr w:rsidR="004409BC" w:rsidRPr="0053609E" w:rsidTr="004409BC">
        <w:tc>
          <w:tcPr>
            <w:tcW w:w="1720" w:type="dxa"/>
            <w:shd w:val="clear" w:color="auto" w:fill="auto"/>
          </w:tcPr>
          <w:p w:rsidR="004409BC" w:rsidRPr="0053609E" w:rsidRDefault="004409BC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4409BC" w:rsidRPr="0053609E" w:rsidRDefault="004409BC" w:rsidP="00C0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Среднее</w:t>
            </w:r>
            <w:r w:rsidRPr="00536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664" w:type="dxa"/>
            <w:shd w:val="clear" w:color="auto" w:fill="auto"/>
          </w:tcPr>
          <w:p w:rsidR="004409BC" w:rsidRPr="0053609E" w:rsidRDefault="004409BC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92,00</w:t>
            </w:r>
          </w:p>
        </w:tc>
      </w:tr>
      <w:tr w:rsidR="004409BC" w:rsidRPr="0053609E" w:rsidTr="004409BC">
        <w:tc>
          <w:tcPr>
            <w:tcW w:w="1720" w:type="dxa"/>
            <w:shd w:val="clear" w:color="auto" w:fill="auto"/>
          </w:tcPr>
          <w:p w:rsidR="004409BC" w:rsidRPr="0053609E" w:rsidRDefault="004409BC" w:rsidP="0035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  <w:shd w:val="clear" w:color="auto" w:fill="auto"/>
            <w:vAlign w:val="center"/>
          </w:tcPr>
          <w:p w:rsidR="004409BC" w:rsidRPr="0053609E" w:rsidRDefault="004409BC" w:rsidP="0035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Максимальное  количество  баллов</w:t>
            </w:r>
          </w:p>
        </w:tc>
        <w:tc>
          <w:tcPr>
            <w:tcW w:w="1664" w:type="dxa"/>
            <w:shd w:val="clear" w:color="auto" w:fill="auto"/>
          </w:tcPr>
          <w:p w:rsidR="004409BC" w:rsidRPr="0053609E" w:rsidRDefault="004409BC" w:rsidP="0035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100,00</w:t>
            </w:r>
          </w:p>
        </w:tc>
      </w:tr>
    </w:tbl>
    <w:p w:rsidR="00930E9C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EED">
        <w:rPr>
          <w:rFonts w:ascii="Times New Roman" w:eastAsia="Calibri" w:hAnsi="Times New Roman" w:cs="Times New Roman"/>
          <w:sz w:val="28"/>
          <w:szCs w:val="28"/>
        </w:rPr>
        <w:tab/>
      </w:r>
    </w:p>
    <w:p w:rsidR="00C00772" w:rsidRPr="003575A8" w:rsidRDefault="00C00772" w:rsidP="0093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>Учитывая результаты эффективности деятельности организаций дополнительного образования, для достижения наибольшей эффективности деятельности в следующем отчетном году необходимо:</w:t>
      </w:r>
    </w:p>
    <w:p w:rsidR="00C00772" w:rsidRPr="003575A8" w:rsidRDefault="0053609E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C00772" w:rsidRPr="003575A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совершенствованию мероприятий, направленных на повышение качества дополнительного образования, </w:t>
      </w:r>
      <w:proofErr w:type="gramStart"/>
      <w:r w:rsidR="00C00772" w:rsidRPr="003575A8">
        <w:rPr>
          <w:rFonts w:ascii="Times New Roman" w:eastAsia="Calibri" w:hAnsi="Times New Roman" w:cs="Times New Roman"/>
          <w:sz w:val="28"/>
          <w:szCs w:val="28"/>
        </w:rPr>
        <w:t>результатов участия</w:t>
      </w:r>
      <w:proofErr w:type="gramEnd"/>
      <w:r w:rsidR="00C00772" w:rsidRPr="003575A8">
        <w:rPr>
          <w:rFonts w:ascii="Times New Roman" w:eastAsia="Calibri" w:hAnsi="Times New Roman" w:cs="Times New Roman"/>
          <w:sz w:val="28"/>
          <w:szCs w:val="28"/>
        </w:rPr>
        <w:t xml:space="preserve"> обучающихся в конкурсных мероприятиях разных уровней.</w:t>
      </w:r>
    </w:p>
    <w:p w:rsidR="00C00772" w:rsidRPr="003575A8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75A8">
        <w:rPr>
          <w:rFonts w:ascii="Calibri" w:eastAsia="Calibri" w:hAnsi="Calibri" w:cs="Times New Roman"/>
          <w:bCs/>
          <w:sz w:val="28"/>
          <w:szCs w:val="28"/>
        </w:rPr>
        <w:tab/>
      </w:r>
      <w:r w:rsidR="0053609E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3575A8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Реализовывать плановые мероприятия по увеличению охвата детей </w:t>
      </w:r>
      <w:r w:rsidR="0053609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575A8">
        <w:rPr>
          <w:rFonts w:ascii="Times New Roman" w:eastAsia="Calibri" w:hAnsi="Times New Roman" w:cs="Times New Roman"/>
          <w:bCs/>
          <w:sz w:val="28"/>
          <w:szCs w:val="28"/>
        </w:rPr>
        <w:t>с 5 до 18 лет дополнительным образование</w:t>
      </w:r>
      <w:r w:rsidR="00930E9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575A8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</w:t>
      </w:r>
      <w:r w:rsidR="00930E9C">
        <w:rPr>
          <w:rFonts w:ascii="Times New Roman" w:eastAsia="Calibri" w:hAnsi="Times New Roman" w:cs="Times New Roman"/>
          <w:bCs/>
          <w:sz w:val="28"/>
          <w:szCs w:val="28"/>
        </w:rPr>
        <w:t>с использованием сертификата персонифицированного финансирования дополнительного образования.</w:t>
      </w:r>
    </w:p>
    <w:p w:rsidR="00C00772" w:rsidRPr="003575A8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Calibri" w:eastAsia="Calibri" w:hAnsi="Calibri" w:cs="Times New Roman"/>
          <w:bCs/>
          <w:sz w:val="28"/>
          <w:szCs w:val="28"/>
        </w:rPr>
        <w:tab/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3. С целью совершенствования педагогических и управленческих процессов продолжить выстраивать плановую деятельность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для участия в независимой оценке качества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Pr="003575A8">
        <w:rPr>
          <w:rFonts w:ascii="Times New Roman" w:eastAsia="Calibri" w:hAnsi="Times New Roman" w:cs="Times New Roman"/>
          <w:sz w:val="28"/>
          <w:szCs w:val="28"/>
        </w:rPr>
        <w:t>по основным направлениям деятельности организации и на разных уровнях. Результаты данной деятельности представлять общественности, в том числе через средства массовой информации.</w:t>
      </w:r>
    </w:p>
    <w:p w:rsidR="00C00772" w:rsidRPr="00C00772" w:rsidRDefault="00C00772" w:rsidP="0035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75A8">
        <w:rPr>
          <w:rFonts w:ascii="Times New Roman" w:eastAsia="Calibri" w:hAnsi="Times New Roman" w:cs="Times New Roman"/>
          <w:sz w:val="28"/>
          <w:szCs w:val="28"/>
        </w:rPr>
        <w:tab/>
        <w:t>4. Провести анализ эффективности деятельности организации дополнительного образования по итогам 201</w:t>
      </w:r>
      <w:r w:rsidR="00523EED" w:rsidRPr="003575A8">
        <w:rPr>
          <w:rFonts w:ascii="Times New Roman" w:eastAsia="Calibri" w:hAnsi="Times New Roman" w:cs="Times New Roman"/>
          <w:sz w:val="28"/>
          <w:szCs w:val="28"/>
        </w:rPr>
        <w:t>9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года. Разработать меры </w:t>
      </w:r>
      <w:r w:rsidR="00EB522F">
        <w:rPr>
          <w:rFonts w:ascii="Times New Roman" w:eastAsia="Calibri" w:hAnsi="Times New Roman" w:cs="Times New Roman"/>
          <w:sz w:val="28"/>
          <w:szCs w:val="28"/>
        </w:rPr>
        <w:br/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по повышению </w:t>
      </w:r>
      <w:r w:rsidR="00523EED" w:rsidRPr="003575A8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в 2020</w:t>
      </w:r>
      <w:r w:rsidRPr="003575A8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C00772" w:rsidRPr="00C00772" w:rsidRDefault="00C00772" w:rsidP="00C007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772" w:rsidRDefault="00C00772"/>
    <w:sectPr w:rsidR="00C00772" w:rsidSect="00514648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79" w:rsidRDefault="00197F79">
      <w:pPr>
        <w:spacing w:after="0" w:line="240" w:lineRule="auto"/>
      </w:pPr>
      <w:r>
        <w:separator/>
      </w:r>
    </w:p>
  </w:endnote>
  <w:endnote w:type="continuationSeparator" w:id="0">
    <w:p w:rsidR="00197F79" w:rsidRDefault="001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79" w:rsidRDefault="00197F79">
      <w:pPr>
        <w:spacing w:after="0" w:line="240" w:lineRule="auto"/>
      </w:pPr>
      <w:r>
        <w:separator/>
      </w:r>
    </w:p>
  </w:footnote>
  <w:footnote w:type="continuationSeparator" w:id="0">
    <w:p w:rsidR="00197F79" w:rsidRDefault="001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507848"/>
      <w:docPartObj>
        <w:docPartGallery w:val="Page Numbers (Top of Page)"/>
        <w:docPartUnique/>
      </w:docPartObj>
    </w:sdtPr>
    <w:sdtEndPr/>
    <w:sdtContent>
      <w:p w:rsidR="00514648" w:rsidRDefault="0051464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CF" w:rsidRPr="007A1ACF">
          <w:rPr>
            <w:noProof/>
            <w:lang w:val="ru-RU"/>
          </w:rPr>
          <w:t>16</w:t>
        </w:r>
        <w:r>
          <w:fldChar w:fldCharType="end"/>
        </w:r>
      </w:p>
    </w:sdtContent>
  </w:sdt>
  <w:p w:rsidR="00514648" w:rsidRDefault="0051464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283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67843"/>
    <w:multiLevelType w:val="hybridMultilevel"/>
    <w:tmpl w:val="8090B834"/>
    <w:lvl w:ilvl="0" w:tplc="4C269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5F8"/>
    <w:multiLevelType w:val="hybridMultilevel"/>
    <w:tmpl w:val="5FD285E2"/>
    <w:lvl w:ilvl="0" w:tplc="E754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32B9A"/>
    <w:multiLevelType w:val="hybridMultilevel"/>
    <w:tmpl w:val="DC9C0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F32E37"/>
    <w:multiLevelType w:val="hybridMultilevel"/>
    <w:tmpl w:val="75CE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81946"/>
    <w:multiLevelType w:val="hybridMultilevel"/>
    <w:tmpl w:val="8E28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2B0"/>
    <w:multiLevelType w:val="hybridMultilevel"/>
    <w:tmpl w:val="CC00D916"/>
    <w:lvl w:ilvl="0" w:tplc="E75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43CA2"/>
    <w:multiLevelType w:val="hybridMultilevel"/>
    <w:tmpl w:val="C244364C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4711FE"/>
    <w:multiLevelType w:val="hybridMultilevel"/>
    <w:tmpl w:val="EE0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6862"/>
    <w:multiLevelType w:val="hybridMultilevel"/>
    <w:tmpl w:val="8CA66750"/>
    <w:lvl w:ilvl="0" w:tplc="698EF00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EB6C90"/>
    <w:multiLevelType w:val="hybridMultilevel"/>
    <w:tmpl w:val="4CE69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DA71CF"/>
    <w:multiLevelType w:val="hybridMultilevel"/>
    <w:tmpl w:val="DD76709C"/>
    <w:lvl w:ilvl="0" w:tplc="BF3ACD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5B3102"/>
    <w:multiLevelType w:val="hybridMultilevel"/>
    <w:tmpl w:val="6F301C76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8615F9"/>
    <w:multiLevelType w:val="hybridMultilevel"/>
    <w:tmpl w:val="394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24212"/>
    <w:multiLevelType w:val="multilevel"/>
    <w:tmpl w:val="58B2FC1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4506DB"/>
    <w:multiLevelType w:val="hybridMultilevel"/>
    <w:tmpl w:val="63B0E63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629D72DA"/>
    <w:multiLevelType w:val="hybridMultilevel"/>
    <w:tmpl w:val="B7F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1E28"/>
    <w:multiLevelType w:val="hybridMultilevel"/>
    <w:tmpl w:val="D7BE197A"/>
    <w:lvl w:ilvl="0" w:tplc="DBF4B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5D40F9"/>
    <w:multiLevelType w:val="hybridMultilevel"/>
    <w:tmpl w:val="A3103FD4"/>
    <w:lvl w:ilvl="0" w:tplc="E17023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7048"/>
    <w:multiLevelType w:val="hybridMultilevel"/>
    <w:tmpl w:val="0AC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3E6B40"/>
    <w:multiLevelType w:val="hybridMultilevel"/>
    <w:tmpl w:val="AD344600"/>
    <w:lvl w:ilvl="0" w:tplc="698EF0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44760"/>
    <w:multiLevelType w:val="hybridMultilevel"/>
    <w:tmpl w:val="1B3C2A4E"/>
    <w:lvl w:ilvl="0" w:tplc="DECA724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853C0E"/>
    <w:multiLevelType w:val="hybridMultilevel"/>
    <w:tmpl w:val="3BC41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D197628"/>
    <w:multiLevelType w:val="hybridMultilevel"/>
    <w:tmpl w:val="8D64D1AA"/>
    <w:lvl w:ilvl="0" w:tplc="7F149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DBE2F09"/>
    <w:multiLevelType w:val="hybridMultilevel"/>
    <w:tmpl w:val="5BF06DB4"/>
    <w:lvl w:ilvl="0" w:tplc="698EF00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0C5A65"/>
    <w:multiLevelType w:val="hybridMultilevel"/>
    <w:tmpl w:val="2BF25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F25206"/>
    <w:multiLevelType w:val="hybridMultilevel"/>
    <w:tmpl w:val="1166E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5"/>
  </w:num>
  <w:num w:numId="5">
    <w:abstractNumId w:val="1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7"/>
  </w:num>
  <w:num w:numId="10">
    <w:abstractNumId w:val="1"/>
  </w:num>
  <w:num w:numId="11">
    <w:abstractNumId w:val="14"/>
  </w:num>
  <w:num w:numId="12">
    <w:abstractNumId w:val="3"/>
  </w:num>
  <w:num w:numId="13">
    <w:abstractNumId w:val="15"/>
  </w:num>
  <w:num w:numId="14">
    <w:abstractNumId w:val="25"/>
  </w:num>
  <w:num w:numId="15">
    <w:abstractNumId w:val="20"/>
  </w:num>
  <w:num w:numId="16">
    <w:abstractNumId w:val="24"/>
  </w:num>
  <w:num w:numId="17">
    <w:abstractNumId w:val="9"/>
  </w:num>
  <w:num w:numId="18">
    <w:abstractNumId w:val="4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0"/>
  </w:num>
  <w:num w:numId="24">
    <w:abstractNumId w:val="12"/>
  </w:num>
  <w:num w:numId="25">
    <w:abstractNumId w:val="7"/>
  </w:num>
  <w:num w:numId="26">
    <w:abstractNumId w:val="8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72"/>
    <w:rsid w:val="000077E5"/>
    <w:rsid w:val="00022E98"/>
    <w:rsid w:val="0002634C"/>
    <w:rsid w:val="0003533C"/>
    <w:rsid w:val="000B4D1E"/>
    <w:rsid w:val="000F73C3"/>
    <w:rsid w:val="0016175B"/>
    <w:rsid w:val="00193669"/>
    <w:rsid w:val="00197F79"/>
    <w:rsid w:val="00274F70"/>
    <w:rsid w:val="00277F7C"/>
    <w:rsid w:val="00336E1B"/>
    <w:rsid w:val="00350E19"/>
    <w:rsid w:val="003575A8"/>
    <w:rsid w:val="003C76F7"/>
    <w:rsid w:val="00412003"/>
    <w:rsid w:val="00427D79"/>
    <w:rsid w:val="00435B90"/>
    <w:rsid w:val="004409BC"/>
    <w:rsid w:val="00466BDE"/>
    <w:rsid w:val="004670F5"/>
    <w:rsid w:val="00475B8B"/>
    <w:rsid w:val="004A6669"/>
    <w:rsid w:val="004C1D78"/>
    <w:rsid w:val="004E062D"/>
    <w:rsid w:val="004E227B"/>
    <w:rsid w:val="004F5C42"/>
    <w:rsid w:val="00506DF7"/>
    <w:rsid w:val="00514648"/>
    <w:rsid w:val="00523EED"/>
    <w:rsid w:val="0053609E"/>
    <w:rsid w:val="00541CE3"/>
    <w:rsid w:val="0056593B"/>
    <w:rsid w:val="005D00A9"/>
    <w:rsid w:val="005D387F"/>
    <w:rsid w:val="005E307E"/>
    <w:rsid w:val="006137E0"/>
    <w:rsid w:val="00677372"/>
    <w:rsid w:val="00680410"/>
    <w:rsid w:val="006B3C59"/>
    <w:rsid w:val="0071021B"/>
    <w:rsid w:val="007244D2"/>
    <w:rsid w:val="00756C16"/>
    <w:rsid w:val="007614DC"/>
    <w:rsid w:val="00771013"/>
    <w:rsid w:val="00775F3F"/>
    <w:rsid w:val="007A1ACF"/>
    <w:rsid w:val="007C711C"/>
    <w:rsid w:val="007D0708"/>
    <w:rsid w:val="00805F0F"/>
    <w:rsid w:val="008109F6"/>
    <w:rsid w:val="008263F6"/>
    <w:rsid w:val="00876CEB"/>
    <w:rsid w:val="00891695"/>
    <w:rsid w:val="00891978"/>
    <w:rsid w:val="008C3E4C"/>
    <w:rsid w:val="008C7745"/>
    <w:rsid w:val="00930E9C"/>
    <w:rsid w:val="00942CD0"/>
    <w:rsid w:val="009705CD"/>
    <w:rsid w:val="009A23D5"/>
    <w:rsid w:val="009C5391"/>
    <w:rsid w:val="009C76D9"/>
    <w:rsid w:val="00A33155"/>
    <w:rsid w:val="00A4279E"/>
    <w:rsid w:val="00A70381"/>
    <w:rsid w:val="00AA2995"/>
    <w:rsid w:val="00B110C2"/>
    <w:rsid w:val="00B24B9C"/>
    <w:rsid w:val="00B366B7"/>
    <w:rsid w:val="00BD0A22"/>
    <w:rsid w:val="00C00625"/>
    <w:rsid w:val="00C00772"/>
    <w:rsid w:val="00C54EA6"/>
    <w:rsid w:val="00C860E8"/>
    <w:rsid w:val="00CF03F0"/>
    <w:rsid w:val="00D3363D"/>
    <w:rsid w:val="00DC1891"/>
    <w:rsid w:val="00DC3FEC"/>
    <w:rsid w:val="00DF4037"/>
    <w:rsid w:val="00E222E2"/>
    <w:rsid w:val="00E23521"/>
    <w:rsid w:val="00E458B4"/>
    <w:rsid w:val="00E530F8"/>
    <w:rsid w:val="00E711B1"/>
    <w:rsid w:val="00E812C5"/>
    <w:rsid w:val="00EB522F"/>
    <w:rsid w:val="00EE42CB"/>
    <w:rsid w:val="00EF6790"/>
    <w:rsid w:val="00F1252E"/>
    <w:rsid w:val="00F2481D"/>
    <w:rsid w:val="00F34026"/>
    <w:rsid w:val="00F561DF"/>
    <w:rsid w:val="00F568CE"/>
    <w:rsid w:val="00F6193C"/>
    <w:rsid w:val="00F61D7B"/>
    <w:rsid w:val="00F623E0"/>
    <w:rsid w:val="00F846B8"/>
    <w:rsid w:val="00FC6BD5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0457-3A52-46D8-B394-07D8479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B8"/>
  </w:style>
  <w:style w:type="paragraph" w:styleId="1">
    <w:name w:val="heading 1"/>
    <w:basedOn w:val="a"/>
    <w:next w:val="a"/>
    <w:link w:val="10"/>
    <w:qFormat/>
    <w:rsid w:val="00C007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07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07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007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7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0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07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007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C00772"/>
  </w:style>
  <w:style w:type="paragraph" w:customStyle="1" w:styleId="12">
    <w:name w:val="Обычный1"/>
    <w:rsid w:val="00C00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C007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0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C007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00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C00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07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uiPriority w:val="59"/>
    <w:rsid w:val="00C0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00772"/>
    <w:rPr>
      <w:color w:val="0000FF"/>
      <w:u w:val="single"/>
    </w:rPr>
  </w:style>
  <w:style w:type="character" w:styleId="ab">
    <w:name w:val="FollowedHyperlink"/>
    <w:uiPriority w:val="99"/>
    <w:rsid w:val="00C00772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007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d">
    <w:name w:val="footnote text"/>
    <w:basedOn w:val="a"/>
    <w:link w:val="ae"/>
    <w:uiPriority w:val="99"/>
    <w:unhideWhenUsed/>
    <w:rsid w:val="00C00772"/>
    <w:pPr>
      <w:spacing w:after="0" w:line="240" w:lineRule="auto"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00772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00772"/>
    <w:rPr>
      <w:vertAlign w:val="superscript"/>
    </w:rPr>
  </w:style>
  <w:style w:type="character" w:customStyle="1" w:styleId="b-serp-urlitem1">
    <w:name w:val="b-serp-url__item1"/>
    <w:rsid w:val="00C00772"/>
    <w:rPr>
      <w:vanish w:val="0"/>
      <w:webHidden w:val="0"/>
      <w:specVanish w:val="0"/>
    </w:rPr>
  </w:style>
  <w:style w:type="character" w:customStyle="1" w:styleId="b-serp-urlmark1">
    <w:name w:val="b-serp-url__mark1"/>
    <w:rsid w:val="00C00772"/>
    <w:rPr>
      <w:rFonts w:ascii="Verdana" w:hAnsi="Verdana" w:hint="default"/>
    </w:rPr>
  </w:style>
  <w:style w:type="paragraph" w:customStyle="1" w:styleId="ConsPlusCell">
    <w:name w:val="ConsPlusCell"/>
    <w:rsid w:val="00C00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00772"/>
  </w:style>
  <w:style w:type="character" w:styleId="af0">
    <w:name w:val="Strong"/>
    <w:uiPriority w:val="22"/>
    <w:qFormat/>
    <w:rsid w:val="00C00772"/>
    <w:rPr>
      <w:b/>
      <w:bCs/>
    </w:rPr>
  </w:style>
  <w:style w:type="character" w:customStyle="1" w:styleId="apple-converted-space">
    <w:name w:val="apple-converted-space"/>
    <w:rsid w:val="00C00772"/>
  </w:style>
  <w:style w:type="character" w:styleId="af1">
    <w:name w:val="Emphasis"/>
    <w:uiPriority w:val="20"/>
    <w:qFormat/>
    <w:rsid w:val="00C00772"/>
    <w:rPr>
      <w:i/>
      <w:iCs/>
    </w:rPr>
  </w:style>
  <w:style w:type="paragraph" w:styleId="af2">
    <w:name w:val="List Paragraph"/>
    <w:basedOn w:val="a"/>
    <w:uiPriority w:val="34"/>
    <w:qFormat/>
    <w:rsid w:val="00C00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C007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C00772"/>
    <w:rPr>
      <w:rFonts w:ascii="Calibri" w:eastAsia="Calibri" w:hAnsi="Calibri" w:cs="Times New Roman"/>
      <w:lang w:val="x-none"/>
    </w:rPr>
  </w:style>
  <w:style w:type="table" w:customStyle="1" w:styleId="13">
    <w:name w:val="Сетка таблицы1"/>
    <w:basedOn w:val="a1"/>
    <w:next w:val="a9"/>
    <w:uiPriority w:val="59"/>
    <w:rsid w:val="00C00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007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161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DD78-4D4B-47F2-A47D-0E525352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Слотюк Наталья Владимировна</dc:creator>
  <cp:lastModifiedBy>Слотюк Наталья Владимировна</cp:lastModifiedBy>
  <cp:revision>19</cp:revision>
  <cp:lastPrinted>2020-03-31T11:24:00Z</cp:lastPrinted>
  <dcterms:created xsi:type="dcterms:W3CDTF">2020-03-30T04:03:00Z</dcterms:created>
  <dcterms:modified xsi:type="dcterms:W3CDTF">2020-03-31T12:00:00Z</dcterms:modified>
</cp:coreProperties>
</file>